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4024" w:rsidRPr="00E55CCC" w:rsidRDefault="00AE3FAA" w:rsidP="00ED313D">
      <w:pPr>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tbl>
      <w:tblPr>
        <w:tblpPr w:leftFromText="180" w:rightFromText="180" w:vertAnchor="page" w:horzAnchor="margin" w:tblpY="2035"/>
        <w:tblW w:w="0" w:type="auto"/>
        <w:tblLayout w:type="fixed"/>
        <w:tblCellMar>
          <w:left w:w="0" w:type="dxa"/>
          <w:right w:w="0" w:type="dxa"/>
        </w:tblCellMar>
        <w:tblLook w:val="0000"/>
      </w:tblPr>
      <w:tblGrid>
        <w:gridCol w:w="2340"/>
        <w:gridCol w:w="528"/>
        <w:gridCol w:w="1673"/>
        <w:gridCol w:w="404"/>
        <w:gridCol w:w="1686"/>
        <w:gridCol w:w="2441"/>
      </w:tblGrid>
      <w:tr w:rsidR="00A44024" w:rsidRPr="00DA32E6">
        <w:trPr>
          <w:trHeight w:hRule="exact" w:val="1686"/>
        </w:trPr>
        <w:tc>
          <w:tcPr>
            <w:tcW w:w="9072" w:type="dxa"/>
            <w:gridSpan w:val="6"/>
          </w:tcPr>
          <w:p w:rsidR="00A44024" w:rsidRPr="00BD1EEF" w:rsidRDefault="00A44024" w:rsidP="00A44024">
            <w:pPr>
              <w:pStyle w:val="13"/>
              <w:tabs>
                <w:tab w:val="left" w:pos="2765"/>
              </w:tabs>
              <w:spacing w:before="360"/>
              <w:ind w:right="0"/>
              <w:rPr>
                <w:sz w:val="24"/>
                <w:szCs w:val="24"/>
              </w:rPr>
            </w:pPr>
            <w:r w:rsidRPr="00BD1EEF">
              <w:rPr>
                <w:sz w:val="24"/>
                <w:szCs w:val="24"/>
              </w:rPr>
              <w:t>ТУЖИНСКАЯ РАЙОННАЯ ДУМА КИРОВСКОЙ ОБЛАСТИ</w:t>
            </w:r>
          </w:p>
          <w:p w:rsidR="00A44024" w:rsidRPr="00BD1EEF" w:rsidRDefault="00A44024" w:rsidP="00A44024">
            <w:pPr>
              <w:pStyle w:val="1"/>
              <w:spacing w:before="240"/>
              <w:rPr>
                <w:spacing w:val="20"/>
                <w:szCs w:val="24"/>
              </w:rPr>
            </w:pPr>
            <w:r w:rsidRPr="00BD1EEF">
              <w:rPr>
                <w:szCs w:val="24"/>
              </w:rPr>
              <w:t>РЕШЕНИЕ</w:t>
            </w:r>
          </w:p>
        </w:tc>
      </w:tr>
      <w:tr w:rsidR="00A44024" w:rsidRPr="00BD1EEF">
        <w:tblPrEx>
          <w:tblCellMar>
            <w:left w:w="70" w:type="dxa"/>
            <w:right w:w="70" w:type="dxa"/>
          </w:tblCellMar>
        </w:tblPrEx>
        <w:trPr>
          <w:gridBefore w:val="1"/>
          <w:gridAfter w:val="1"/>
          <w:wBefore w:w="2340" w:type="dxa"/>
          <w:wAfter w:w="2441" w:type="dxa"/>
        </w:trPr>
        <w:tc>
          <w:tcPr>
            <w:tcW w:w="528" w:type="dxa"/>
          </w:tcPr>
          <w:p w:rsidR="00A44024" w:rsidRPr="00BD1EEF" w:rsidRDefault="00A44024" w:rsidP="00A44024">
            <w:pPr>
              <w:tabs>
                <w:tab w:val="left" w:pos="2765"/>
              </w:tabs>
            </w:pPr>
            <w:r w:rsidRPr="00BD1EEF">
              <w:rPr>
                <w:position w:val="-6"/>
              </w:rPr>
              <w:t>от</w:t>
            </w:r>
          </w:p>
        </w:tc>
        <w:tc>
          <w:tcPr>
            <w:tcW w:w="1673" w:type="dxa"/>
            <w:tcBorders>
              <w:bottom w:val="single" w:sz="6" w:space="0" w:color="auto"/>
            </w:tcBorders>
          </w:tcPr>
          <w:p w:rsidR="00A44024" w:rsidRPr="00BD1EEF" w:rsidRDefault="00A44024" w:rsidP="00A44024">
            <w:pPr>
              <w:jc w:val="center"/>
              <w:rPr>
                <w:position w:val="-6"/>
              </w:rPr>
            </w:pPr>
            <w:r>
              <w:rPr>
                <w:position w:val="-6"/>
              </w:rPr>
              <w:t>25.10.2012</w:t>
            </w:r>
          </w:p>
        </w:tc>
        <w:tc>
          <w:tcPr>
            <w:tcW w:w="404" w:type="dxa"/>
          </w:tcPr>
          <w:p w:rsidR="00A44024" w:rsidRPr="00BD1EEF" w:rsidRDefault="00A44024" w:rsidP="00A44024">
            <w:r w:rsidRPr="00BD1EEF">
              <w:rPr>
                <w:position w:val="-6"/>
              </w:rPr>
              <w:t>№</w:t>
            </w:r>
          </w:p>
        </w:tc>
        <w:tc>
          <w:tcPr>
            <w:tcW w:w="1686" w:type="dxa"/>
            <w:tcBorders>
              <w:bottom w:val="single" w:sz="6" w:space="0" w:color="auto"/>
            </w:tcBorders>
          </w:tcPr>
          <w:p w:rsidR="00A44024" w:rsidRPr="00BD1EEF" w:rsidRDefault="00A44024" w:rsidP="00A44024">
            <w:pPr>
              <w:jc w:val="center"/>
            </w:pPr>
            <w:r>
              <w:t>21/15</w:t>
            </w:r>
            <w:r w:rsidR="00792FC7">
              <w:t>6</w:t>
            </w:r>
          </w:p>
        </w:tc>
      </w:tr>
      <w:tr w:rsidR="00A44024" w:rsidRPr="00BD1EEF">
        <w:tblPrEx>
          <w:tblCellMar>
            <w:left w:w="70" w:type="dxa"/>
            <w:right w:w="70" w:type="dxa"/>
          </w:tblCellMar>
        </w:tblPrEx>
        <w:trPr>
          <w:gridBefore w:val="1"/>
          <w:gridAfter w:val="1"/>
          <w:wBefore w:w="2340" w:type="dxa"/>
          <w:wAfter w:w="2441" w:type="dxa"/>
        </w:trPr>
        <w:tc>
          <w:tcPr>
            <w:tcW w:w="4291" w:type="dxa"/>
            <w:gridSpan w:val="4"/>
          </w:tcPr>
          <w:p w:rsidR="00A44024" w:rsidRPr="00BD1EEF" w:rsidRDefault="00A44024" w:rsidP="00A44024">
            <w:pPr>
              <w:tabs>
                <w:tab w:val="left" w:pos="2765"/>
              </w:tabs>
              <w:jc w:val="center"/>
            </w:pPr>
            <w:r w:rsidRPr="00BD1EEF">
              <w:t>пгт Тужа</w:t>
            </w:r>
          </w:p>
          <w:p w:rsidR="00A44024" w:rsidRPr="00BD1EEF" w:rsidRDefault="00A44024" w:rsidP="00A44024">
            <w:pPr>
              <w:tabs>
                <w:tab w:val="left" w:pos="2765"/>
              </w:tabs>
              <w:jc w:val="center"/>
            </w:pPr>
            <w:r w:rsidRPr="00BD1EEF">
              <w:t xml:space="preserve">Кировской области </w:t>
            </w:r>
          </w:p>
        </w:tc>
      </w:tr>
    </w:tbl>
    <w:p w:rsidR="00A44024" w:rsidRDefault="00A44024" w:rsidP="00A44024">
      <w:pPr>
        <w:pStyle w:val="ConsPlusNonformat"/>
        <w:rPr>
          <w:rFonts w:ascii="Times New Roman" w:hAnsi="Times New Roman"/>
          <w:b/>
          <w:sz w:val="24"/>
          <w:szCs w:val="24"/>
        </w:rPr>
      </w:pPr>
    </w:p>
    <w:p w:rsidR="000B0631" w:rsidRPr="00426C94" w:rsidRDefault="000B0631" w:rsidP="000B0631">
      <w:pPr>
        <w:pStyle w:val="ConsPlusNonformat"/>
        <w:jc w:val="center"/>
        <w:rPr>
          <w:rFonts w:ascii="Times New Roman" w:hAnsi="Times New Roman"/>
          <w:b/>
          <w:sz w:val="22"/>
          <w:szCs w:val="22"/>
        </w:rPr>
      </w:pPr>
      <w:r w:rsidRPr="00426C94">
        <w:rPr>
          <w:rFonts w:ascii="Times New Roman" w:hAnsi="Times New Roman"/>
          <w:b/>
          <w:sz w:val="22"/>
          <w:szCs w:val="22"/>
        </w:rPr>
        <w:t>О внесении изменений в решение Тужинской районной Думы от 25.01.2008 № 24/212</w:t>
      </w:r>
      <w:r w:rsidR="00F632C6" w:rsidRPr="00F632C6">
        <w:rPr>
          <w:rFonts w:ascii="Times New Roman" w:hAnsi="Times New Roman"/>
          <w:b/>
          <w:sz w:val="22"/>
          <w:szCs w:val="22"/>
        </w:rPr>
        <w:t xml:space="preserve"> </w:t>
      </w:r>
      <w:r w:rsidRPr="00426C94">
        <w:rPr>
          <w:rFonts w:ascii="Times New Roman" w:hAnsi="Times New Roman"/>
          <w:b/>
          <w:sz w:val="22"/>
          <w:szCs w:val="22"/>
        </w:rPr>
        <w:t>«Об оплате труда главы района и муниципальных служащих Тужинского муниципального района»</w:t>
      </w:r>
    </w:p>
    <w:p w:rsidR="000B0631" w:rsidRPr="00426C94" w:rsidRDefault="000B0631" w:rsidP="000B0631">
      <w:pPr>
        <w:pStyle w:val="ConsPlusNonformat"/>
        <w:jc w:val="center"/>
        <w:rPr>
          <w:rFonts w:ascii="Times New Roman" w:hAnsi="Times New Roman"/>
          <w:b/>
          <w:sz w:val="22"/>
          <w:szCs w:val="22"/>
        </w:rPr>
      </w:pPr>
    </w:p>
    <w:p w:rsidR="00C95C55" w:rsidRPr="00426C94" w:rsidRDefault="00C95C55">
      <w:pPr>
        <w:pStyle w:val="ConsPlusNonformat"/>
        <w:jc w:val="both"/>
        <w:rPr>
          <w:rFonts w:ascii="Times New Roman" w:hAnsi="Times New Roman"/>
          <w:sz w:val="22"/>
          <w:szCs w:val="22"/>
        </w:rPr>
      </w:pPr>
      <w:r w:rsidRPr="00426C94">
        <w:rPr>
          <w:rFonts w:ascii="Times New Roman" w:hAnsi="Times New Roman"/>
          <w:sz w:val="22"/>
          <w:szCs w:val="22"/>
        </w:rPr>
        <w:tab/>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Кировской области от 25.09.2012 № 172/557 «О внесении изменений в постановление Правительства Кировской области» от 12.04.2011 № 98/120», на основании части 4 статьи 47 Устава муниципального образования Тужинский муниципальный район районная Дума РЕШИЛА:</w:t>
      </w:r>
    </w:p>
    <w:p w:rsidR="00C95C55" w:rsidRPr="00426C94" w:rsidRDefault="00C95C55">
      <w:pPr>
        <w:pStyle w:val="ConsPlusNonformat"/>
        <w:jc w:val="both"/>
        <w:rPr>
          <w:rFonts w:ascii="Times New Roman" w:hAnsi="Times New Roman"/>
          <w:sz w:val="22"/>
          <w:szCs w:val="22"/>
        </w:rPr>
      </w:pPr>
    </w:p>
    <w:p w:rsidR="00C95C55" w:rsidRPr="00426C94" w:rsidRDefault="00C95C55">
      <w:pPr>
        <w:pStyle w:val="ConsPlusNonformat"/>
        <w:ind w:firstLine="708"/>
        <w:jc w:val="both"/>
        <w:rPr>
          <w:rFonts w:ascii="Times New Roman" w:hAnsi="Times New Roman" w:cs="Times New Roman"/>
          <w:sz w:val="22"/>
          <w:szCs w:val="22"/>
        </w:rPr>
      </w:pPr>
      <w:r w:rsidRPr="00426C94">
        <w:rPr>
          <w:rFonts w:ascii="Times New Roman" w:hAnsi="Times New Roman"/>
          <w:sz w:val="22"/>
          <w:szCs w:val="22"/>
        </w:rPr>
        <w:t>1. Внести в решение Тужинской районной Думы от 25.01.2008 № 24/212 «Об оплате труда главы района и муниципальных служащих Тужинского муниципального района» (в ред. от 19.11.2010)</w:t>
      </w:r>
      <w:r w:rsidRPr="00426C94">
        <w:rPr>
          <w:rFonts w:ascii="Times New Roman" w:hAnsi="Times New Roman" w:cs="Times New Roman"/>
          <w:sz w:val="22"/>
          <w:szCs w:val="22"/>
        </w:rPr>
        <w:t xml:space="preserve"> (далее — Решение) следующие изменения:</w:t>
      </w:r>
    </w:p>
    <w:p w:rsidR="00C95C55" w:rsidRPr="00426C94" w:rsidRDefault="00C95C55">
      <w:pPr>
        <w:pStyle w:val="ConsPlusNonformat"/>
        <w:ind w:firstLine="708"/>
        <w:jc w:val="both"/>
        <w:rPr>
          <w:rFonts w:ascii="Times New Roman" w:hAnsi="Times New Roman"/>
          <w:sz w:val="22"/>
          <w:szCs w:val="22"/>
        </w:rPr>
      </w:pPr>
      <w:r w:rsidRPr="00426C94">
        <w:rPr>
          <w:rFonts w:ascii="Times New Roman" w:hAnsi="Times New Roman" w:cs="Times New Roman"/>
          <w:sz w:val="22"/>
          <w:szCs w:val="22"/>
        </w:rPr>
        <w:t xml:space="preserve">1.1. </w:t>
      </w:r>
      <w:r w:rsidRPr="00426C94">
        <w:rPr>
          <w:rFonts w:ascii="Times New Roman" w:hAnsi="Times New Roman"/>
          <w:sz w:val="22"/>
          <w:szCs w:val="22"/>
        </w:rPr>
        <w:t>В преамбуле Решения слова «от 21.12.2007 № 117/515 «О нормативах формирования расходов на оплату труда депутатов, выборных должностных лиц местного самоуправления и муниципальных служащих Кировской области» заменить словами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ред. от 25.09.2012 № 172/557).</w:t>
      </w:r>
    </w:p>
    <w:p w:rsidR="00C95C55" w:rsidRPr="00426C94" w:rsidRDefault="00C95C55">
      <w:pPr>
        <w:pStyle w:val="ConsPlusNonformat"/>
        <w:numPr>
          <w:ilvl w:val="1"/>
          <w:numId w:val="2"/>
        </w:numPr>
        <w:ind w:left="0" w:firstLine="708"/>
        <w:jc w:val="both"/>
        <w:rPr>
          <w:rFonts w:ascii="Times New Roman" w:hAnsi="Times New Roman"/>
          <w:sz w:val="22"/>
          <w:szCs w:val="22"/>
        </w:rPr>
      </w:pPr>
      <w:r w:rsidRPr="00426C94">
        <w:rPr>
          <w:rFonts w:ascii="Times New Roman" w:hAnsi="Times New Roman"/>
          <w:sz w:val="22"/>
          <w:szCs w:val="22"/>
        </w:rPr>
        <w:t xml:space="preserve"> В Положение об оплате труда главы района, утвержденного пунктом 1 Решения:</w:t>
      </w:r>
    </w:p>
    <w:p w:rsidR="00C95C55" w:rsidRPr="00426C94" w:rsidRDefault="00C95C55">
      <w:pPr>
        <w:pStyle w:val="ConsPlusNonformat"/>
        <w:ind w:firstLine="708"/>
        <w:jc w:val="both"/>
        <w:rPr>
          <w:rFonts w:ascii="Times New Roman" w:hAnsi="Times New Roman"/>
          <w:sz w:val="22"/>
          <w:szCs w:val="22"/>
        </w:rPr>
      </w:pPr>
      <w:r w:rsidRPr="00426C94">
        <w:rPr>
          <w:rFonts w:ascii="Times New Roman" w:hAnsi="Times New Roman"/>
          <w:sz w:val="22"/>
          <w:szCs w:val="22"/>
        </w:rPr>
        <w:t>1.2.1. В пункте 2.2 слова «двух должностных окладов» заменить словами «2,5 должностных окладов».</w:t>
      </w:r>
    </w:p>
    <w:p w:rsidR="00C95C55" w:rsidRPr="00426C94" w:rsidRDefault="00C95C55">
      <w:pPr>
        <w:pStyle w:val="ConsPlusNonformat"/>
        <w:ind w:firstLine="708"/>
        <w:jc w:val="both"/>
        <w:rPr>
          <w:rFonts w:ascii="Times New Roman" w:hAnsi="Times New Roman"/>
          <w:sz w:val="22"/>
          <w:szCs w:val="22"/>
        </w:rPr>
      </w:pPr>
      <w:r w:rsidRPr="00426C94">
        <w:rPr>
          <w:rFonts w:ascii="Times New Roman" w:hAnsi="Times New Roman"/>
          <w:sz w:val="22"/>
          <w:szCs w:val="22"/>
        </w:rPr>
        <w:t>1.2.2. Абзац второй пункта 2.3 дополнить словами «и с учетом инфляции».</w:t>
      </w:r>
    </w:p>
    <w:p w:rsidR="00C95C55" w:rsidRPr="00426C94" w:rsidRDefault="00C95C55">
      <w:pPr>
        <w:pStyle w:val="ConsPlusNonformat"/>
        <w:jc w:val="both"/>
        <w:rPr>
          <w:rFonts w:ascii="Times New Roman" w:hAnsi="Times New Roman"/>
          <w:sz w:val="22"/>
          <w:szCs w:val="22"/>
        </w:rPr>
      </w:pPr>
      <w:r w:rsidRPr="00426C94">
        <w:rPr>
          <w:rFonts w:ascii="Times New Roman" w:hAnsi="Times New Roman"/>
          <w:sz w:val="22"/>
          <w:szCs w:val="22"/>
        </w:rPr>
        <w:t xml:space="preserve">            1.3. В Положение об оплате </w:t>
      </w:r>
      <w:r w:rsidRPr="00426C94">
        <w:rPr>
          <w:rFonts w:ascii="Times New Roman" w:hAnsi="Times New Roman" w:cs="Times New Roman"/>
          <w:sz w:val="22"/>
          <w:szCs w:val="22"/>
        </w:rPr>
        <w:t>труда муниципальных служащих Тужинского муниципального района, утвержденного пунктом 2 Решения</w:t>
      </w:r>
      <w:r w:rsidRPr="00426C94">
        <w:rPr>
          <w:rFonts w:ascii="Times New Roman" w:hAnsi="Times New Roman"/>
          <w:sz w:val="22"/>
          <w:szCs w:val="22"/>
        </w:rPr>
        <w:t>:</w:t>
      </w:r>
    </w:p>
    <w:p w:rsidR="00C95C55" w:rsidRPr="00426C94" w:rsidRDefault="00C95C55">
      <w:pPr>
        <w:pStyle w:val="ConsPlusNonformat"/>
        <w:jc w:val="both"/>
        <w:rPr>
          <w:rFonts w:ascii="Times New Roman" w:hAnsi="Times New Roman"/>
          <w:sz w:val="22"/>
          <w:szCs w:val="22"/>
        </w:rPr>
      </w:pPr>
      <w:r w:rsidRPr="00426C94">
        <w:rPr>
          <w:rFonts w:ascii="Times New Roman" w:hAnsi="Times New Roman"/>
          <w:sz w:val="22"/>
          <w:szCs w:val="22"/>
        </w:rPr>
        <w:t xml:space="preserve">           1.3.1. В пункте 2.2 слова «Должностные оклады индексируются в соответствии с нормативными правовыми актами Губернатора Кировской области» дополнить словами « и с учетом инфляции».</w:t>
      </w:r>
    </w:p>
    <w:p w:rsidR="00C95C55" w:rsidRPr="00426C94" w:rsidRDefault="00C95C55">
      <w:pPr>
        <w:pStyle w:val="ConsPlusNonformat"/>
        <w:jc w:val="both"/>
        <w:rPr>
          <w:rFonts w:ascii="Times New Roman" w:hAnsi="Times New Roman" w:cs="Times New Roman"/>
          <w:sz w:val="22"/>
          <w:szCs w:val="22"/>
        </w:rPr>
      </w:pPr>
      <w:r w:rsidRPr="00426C94">
        <w:rPr>
          <w:rFonts w:ascii="Times New Roman" w:hAnsi="Times New Roman"/>
          <w:sz w:val="22"/>
          <w:szCs w:val="22"/>
        </w:rPr>
        <w:t xml:space="preserve">            1.3.2. В подпункте 2.3.3 пункте 2.3 </w:t>
      </w:r>
      <w:r w:rsidRPr="00426C94">
        <w:rPr>
          <w:rFonts w:ascii="Times New Roman" w:hAnsi="Times New Roman" w:cs="Times New Roman"/>
          <w:sz w:val="22"/>
          <w:szCs w:val="22"/>
        </w:rPr>
        <w:t>слова «до 100% должностного оклада» заменить словами «до 150% должностного оклада».</w:t>
      </w:r>
    </w:p>
    <w:p w:rsidR="00C95C55" w:rsidRPr="00426C94" w:rsidRDefault="00C95C55">
      <w:pPr>
        <w:pStyle w:val="ConsPlusNonformat"/>
        <w:ind w:firstLine="708"/>
        <w:jc w:val="both"/>
        <w:rPr>
          <w:rFonts w:ascii="Times New Roman" w:hAnsi="Times New Roman" w:cs="Times New Roman"/>
          <w:sz w:val="22"/>
          <w:szCs w:val="22"/>
        </w:rPr>
      </w:pPr>
      <w:r w:rsidRPr="00426C94">
        <w:rPr>
          <w:rFonts w:ascii="Times New Roman" w:hAnsi="Times New Roman" w:cs="Times New Roman"/>
          <w:sz w:val="22"/>
          <w:szCs w:val="22"/>
        </w:rPr>
        <w:t>1.3.3. Пункт 2.4 дополнить предложением следующего содержания: «</w:t>
      </w:r>
      <w:r w:rsidRPr="00426C94">
        <w:rPr>
          <w:rFonts w:ascii="Times New Roman" w:hAnsi="Times New Roman" w:cs="Times New Roman"/>
          <w:bCs/>
          <w:sz w:val="22"/>
          <w:szCs w:val="22"/>
        </w:rPr>
        <w:t xml:space="preserve">Размер </w:t>
      </w:r>
      <w:r w:rsidRPr="00426C94">
        <w:rPr>
          <w:rFonts w:ascii="Times New Roman" w:hAnsi="Times New Roman" w:cs="Times New Roman"/>
          <w:sz w:val="22"/>
          <w:szCs w:val="22"/>
        </w:rPr>
        <w:t xml:space="preserve"> ежемесячной надбавки за классный чин индексируется в соответствии с нормативными правовыми актами Правительства Кировской области и с учетом инфляции.».</w:t>
      </w:r>
    </w:p>
    <w:p w:rsidR="00C95C55" w:rsidRPr="00426C94" w:rsidRDefault="00C95C55">
      <w:pPr>
        <w:pStyle w:val="ConsPlusNonformat"/>
        <w:ind w:firstLine="708"/>
        <w:jc w:val="both"/>
        <w:rPr>
          <w:rFonts w:ascii="Times New Roman" w:hAnsi="Times New Roman" w:cs="Times New Roman"/>
          <w:sz w:val="22"/>
          <w:szCs w:val="22"/>
        </w:rPr>
      </w:pPr>
      <w:r w:rsidRPr="00426C94">
        <w:rPr>
          <w:rFonts w:ascii="Times New Roman" w:hAnsi="Times New Roman" w:cs="Times New Roman"/>
          <w:sz w:val="22"/>
          <w:szCs w:val="22"/>
        </w:rPr>
        <w:t>2. Настоящее решение вступает в силу со дня его официального обнародования.</w:t>
      </w:r>
    </w:p>
    <w:p w:rsidR="00C95C55" w:rsidRPr="00426C94" w:rsidRDefault="00ED313D">
      <w:pPr>
        <w:pStyle w:val="ConsPlusNonformat"/>
        <w:ind w:firstLine="708"/>
        <w:jc w:val="both"/>
        <w:rPr>
          <w:rFonts w:ascii="Times New Roman" w:hAnsi="Times New Roman" w:cs="Times New Roman"/>
          <w:sz w:val="22"/>
          <w:szCs w:val="22"/>
        </w:rPr>
      </w:pPr>
      <w:r w:rsidRPr="00426C94">
        <w:rPr>
          <w:rFonts w:ascii="Times New Roman" w:hAnsi="Times New Roman" w:cs="Times New Roman"/>
          <w:sz w:val="22"/>
          <w:szCs w:val="22"/>
        </w:rPr>
        <w:t xml:space="preserve">3. </w:t>
      </w:r>
      <w:r w:rsidR="00C95C55" w:rsidRPr="00426C94">
        <w:rPr>
          <w:rFonts w:ascii="Times New Roman" w:hAnsi="Times New Roman" w:cs="Times New Roman"/>
          <w:sz w:val="22"/>
          <w:szCs w:val="22"/>
        </w:rPr>
        <w:t xml:space="preserve">Положения, предусмотренные </w:t>
      </w:r>
      <w:proofErr w:type="spellStart"/>
      <w:r w:rsidR="00C95C55" w:rsidRPr="00426C94">
        <w:rPr>
          <w:rFonts w:ascii="Times New Roman" w:hAnsi="Times New Roman" w:cs="Times New Roman"/>
          <w:sz w:val="22"/>
          <w:szCs w:val="22"/>
        </w:rPr>
        <w:t>подподпунктом</w:t>
      </w:r>
      <w:proofErr w:type="spellEnd"/>
      <w:r w:rsidR="00C95C55" w:rsidRPr="00426C94">
        <w:rPr>
          <w:rFonts w:ascii="Times New Roman" w:hAnsi="Times New Roman" w:cs="Times New Roman"/>
          <w:sz w:val="22"/>
          <w:szCs w:val="22"/>
        </w:rPr>
        <w:t xml:space="preserve"> 1.2.1 подпункта 1.2 и </w:t>
      </w:r>
      <w:proofErr w:type="spellStart"/>
      <w:r w:rsidR="00C95C55" w:rsidRPr="00426C94">
        <w:rPr>
          <w:rFonts w:ascii="Times New Roman" w:hAnsi="Times New Roman" w:cs="Times New Roman"/>
          <w:sz w:val="22"/>
          <w:szCs w:val="22"/>
        </w:rPr>
        <w:t>подподпункта</w:t>
      </w:r>
      <w:proofErr w:type="spellEnd"/>
      <w:r w:rsidR="00C95C55" w:rsidRPr="00426C94">
        <w:rPr>
          <w:rFonts w:ascii="Times New Roman" w:hAnsi="Times New Roman" w:cs="Times New Roman"/>
          <w:sz w:val="22"/>
          <w:szCs w:val="22"/>
        </w:rPr>
        <w:t xml:space="preserve"> 1.3.2 подпункта 1.3 пункта 1 настоящего решения, распространяются на правоотношения, возникшие с 01.10.2012 года.</w:t>
      </w:r>
    </w:p>
    <w:p w:rsidR="00C95C55" w:rsidRPr="00426C94" w:rsidRDefault="00C95C55">
      <w:pPr>
        <w:pStyle w:val="ConsPlusNonformat"/>
        <w:ind w:firstLine="708"/>
        <w:jc w:val="both"/>
        <w:rPr>
          <w:sz w:val="22"/>
          <w:szCs w:val="22"/>
        </w:rPr>
      </w:pPr>
    </w:p>
    <w:p w:rsidR="00ED313D" w:rsidRPr="00426C94" w:rsidRDefault="00ED313D">
      <w:pPr>
        <w:pStyle w:val="ConsPlusNonformat"/>
        <w:jc w:val="both"/>
        <w:rPr>
          <w:sz w:val="22"/>
          <w:szCs w:val="22"/>
        </w:rPr>
      </w:pPr>
    </w:p>
    <w:p w:rsidR="00C95C55" w:rsidRPr="00426C94" w:rsidRDefault="00C95C55">
      <w:pPr>
        <w:rPr>
          <w:sz w:val="22"/>
          <w:szCs w:val="22"/>
        </w:rPr>
      </w:pPr>
      <w:r w:rsidRPr="00426C94">
        <w:rPr>
          <w:sz w:val="22"/>
          <w:szCs w:val="22"/>
        </w:rPr>
        <w:t>Гл</w:t>
      </w:r>
      <w:r w:rsidR="008D074F" w:rsidRPr="00426C94">
        <w:rPr>
          <w:sz w:val="22"/>
          <w:szCs w:val="22"/>
        </w:rPr>
        <w:t>ава района</w:t>
      </w:r>
      <w:r w:rsidR="008D074F" w:rsidRPr="00426C94">
        <w:rPr>
          <w:sz w:val="22"/>
          <w:szCs w:val="22"/>
        </w:rPr>
        <w:tab/>
      </w:r>
      <w:r w:rsidR="008D074F" w:rsidRPr="00426C94">
        <w:rPr>
          <w:sz w:val="22"/>
          <w:szCs w:val="22"/>
        </w:rPr>
        <w:tab/>
      </w:r>
      <w:r w:rsidRPr="00426C94">
        <w:rPr>
          <w:sz w:val="22"/>
          <w:szCs w:val="22"/>
        </w:rPr>
        <w:t>Л.А.Трушкова</w:t>
      </w:r>
    </w:p>
    <w:sectPr w:rsidR="00C95C55" w:rsidRPr="00426C94" w:rsidSect="0090162D">
      <w:pgSz w:w="11906" w:h="16838"/>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4AD756C0"/>
    <w:multiLevelType w:val="multilevel"/>
    <w:tmpl w:val="D58006A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B0631"/>
    <w:rsid w:val="000B0631"/>
    <w:rsid w:val="00173CBA"/>
    <w:rsid w:val="00366999"/>
    <w:rsid w:val="00426C94"/>
    <w:rsid w:val="00792FC7"/>
    <w:rsid w:val="008D074F"/>
    <w:rsid w:val="0090162D"/>
    <w:rsid w:val="00A44024"/>
    <w:rsid w:val="00AE3FAA"/>
    <w:rsid w:val="00C95C55"/>
    <w:rsid w:val="00ED313D"/>
    <w:rsid w:val="00F63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62D"/>
    <w:pPr>
      <w:suppressAutoHyphens/>
    </w:pPr>
    <w:rPr>
      <w:sz w:val="24"/>
      <w:szCs w:val="24"/>
      <w:lang w:eastAsia="ar-SA"/>
    </w:rPr>
  </w:style>
  <w:style w:type="paragraph" w:styleId="1">
    <w:name w:val="heading 1"/>
    <w:basedOn w:val="a"/>
    <w:next w:val="a"/>
    <w:qFormat/>
    <w:rsid w:val="0090162D"/>
    <w:pPr>
      <w:keepNext/>
      <w:widowControl w:val="0"/>
      <w:numPr>
        <w:numId w:val="1"/>
      </w:numPr>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90162D"/>
  </w:style>
  <w:style w:type="character" w:customStyle="1" w:styleId="WW-">
    <w:name w:val="WW-Основной шрифт абзаца"/>
    <w:rsid w:val="0090162D"/>
  </w:style>
  <w:style w:type="character" w:customStyle="1" w:styleId="WW8Num1z0">
    <w:name w:val="WW8Num1z0"/>
    <w:rsid w:val="0090162D"/>
    <w:rPr>
      <w:rFonts w:cs="Courier New"/>
    </w:rPr>
  </w:style>
  <w:style w:type="character" w:customStyle="1" w:styleId="WW-1">
    <w:name w:val="WW-Основной шрифт абзаца1"/>
    <w:rsid w:val="0090162D"/>
  </w:style>
  <w:style w:type="character" w:customStyle="1" w:styleId="a3">
    <w:name w:val="Символ нумерации"/>
    <w:rsid w:val="0090162D"/>
  </w:style>
  <w:style w:type="paragraph" w:customStyle="1" w:styleId="a4">
    <w:name w:val="Заголовок"/>
    <w:basedOn w:val="a"/>
    <w:next w:val="a5"/>
    <w:rsid w:val="0090162D"/>
    <w:pPr>
      <w:keepNext/>
      <w:spacing w:before="240" w:after="120"/>
    </w:pPr>
    <w:rPr>
      <w:rFonts w:ascii="Arial" w:eastAsia="Arial Unicode MS" w:hAnsi="Arial" w:cs="Tahoma"/>
      <w:sz w:val="28"/>
      <w:szCs w:val="28"/>
    </w:rPr>
  </w:style>
  <w:style w:type="paragraph" w:styleId="a5">
    <w:name w:val="Body Text"/>
    <w:basedOn w:val="a"/>
    <w:rsid w:val="0090162D"/>
    <w:pPr>
      <w:spacing w:after="120"/>
    </w:pPr>
  </w:style>
  <w:style w:type="paragraph" w:styleId="a6">
    <w:name w:val="List"/>
    <w:basedOn w:val="a5"/>
    <w:rsid w:val="0090162D"/>
    <w:rPr>
      <w:rFonts w:cs="Tahoma"/>
    </w:rPr>
  </w:style>
  <w:style w:type="paragraph" w:customStyle="1" w:styleId="11">
    <w:name w:val="Название1"/>
    <w:basedOn w:val="a"/>
    <w:next w:val="a7"/>
    <w:rsid w:val="0090162D"/>
    <w:pPr>
      <w:suppressLineNumbers/>
      <w:spacing w:before="120" w:after="120"/>
    </w:pPr>
    <w:rPr>
      <w:rFonts w:cs="Tahoma"/>
      <w:i/>
      <w:iCs/>
    </w:rPr>
  </w:style>
  <w:style w:type="paragraph" w:customStyle="1" w:styleId="12">
    <w:name w:val="Указатель1"/>
    <w:basedOn w:val="a"/>
    <w:rsid w:val="0090162D"/>
    <w:pPr>
      <w:suppressLineNumbers/>
    </w:pPr>
    <w:rPr>
      <w:rFonts w:cs="Tahoma"/>
    </w:rPr>
  </w:style>
  <w:style w:type="paragraph" w:styleId="a8">
    <w:name w:val="Title"/>
    <w:basedOn w:val="a"/>
    <w:next w:val="a7"/>
    <w:qFormat/>
    <w:rsid w:val="0090162D"/>
    <w:pPr>
      <w:suppressLineNumbers/>
      <w:spacing w:before="120" w:after="120"/>
    </w:pPr>
    <w:rPr>
      <w:rFonts w:cs="Tahoma"/>
      <w:i/>
      <w:iCs/>
    </w:rPr>
  </w:style>
  <w:style w:type="paragraph" w:styleId="a7">
    <w:name w:val="Subtitle"/>
    <w:basedOn w:val="a4"/>
    <w:next w:val="a5"/>
    <w:qFormat/>
    <w:rsid w:val="0090162D"/>
    <w:pPr>
      <w:jc w:val="center"/>
    </w:pPr>
    <w:rPr>
      <w:i/>
      <w:iCs/>
    </w:rPr>
  </w:style>
  <w:style w:type="paragraph" w:styleId="a9">
    <w:name w:val="index heading"/>
    <w:basedOn w:val="a"/>
    <w:rsid w:val="0090162D"/>
    <w:pPr>
      <w:suppressLineNumbers/>
    </w:pPr>
    <w:rPr>
      <w:rFonts w:cs="Tahoma"/>
    </w:rPr>
  </w:style>
  <w:style w:type="paragraph" w:customStyle="1" w:styleId="ConsPlusTitle">
    <w:name w:val="ConsPlusTitle"/>
    <w:rsid w:val="0090162D"/>
    <w:pPr>
      <w:widowControl w:val="0"/>
      <w:suppressAutoHyphens/>
      <w:autoSpaceDE w:val="0"/>
    </w:pPr>
    <w:rPr>
      <w:rFonts w:eastAsia="Arial"/>
      <w:b/>
      <w:bCs/>
      <w:sz w:val="24"/>
      <w:szCs w:val="24"/>
      <w:lang w:eastAsia="ar-SA"/>
    </w:rPr>
  </w:style>
  <w:style w:type="paragraph" w:styleId="aa">
    <w:name w:val="header"/>
    <w:basedOn w:val="a"/>
    <w:rsid w:val="0090162D"/>
    <w:pPr>
      <w:tabs>
        <w:tab w:val="center" w:pos="4677"/>
        <w:tab w:val="right" w:pos="9355"/>
      </w:tabs>
    </w:pPr>
  </w:style>
  <w:style w:type="paragraph" w:customStyle="1" w:styleId="13">
    <w:name w:val="ВК1"/>
    <w:basedOn w:val="aa"/>
    <w:rsid w:val="0090162D"/>
    <w:pPr>
      <w:tabs>
        <w:tab w:val="clear" w:pos="4677"/>
        <w:tab w:val="clear" w:pos="9355"/>
        <w:tab w:val="center" w:pos="4703"/>
        <w:tab w:val="right" w:pos="9214"/>
      </w:tabs>
      <w:ind w:right="1418"/>
      <w:jc w:val="center"/>
    </w:pPr>
    <w:rPr>
      <w:b/>
      <w:sz w:val="26"/>
      <w:szCs w:val="20"/>
    </w:rPr>
  </w:style>
  <w:style w:type="paragraph" w:customStyle="1" w:styleId="ab">
    <w:name w:val="краткое содержание"/>
    <w:basedOn w:val="a"/>
    <w:next w:val="a"/>
    <w:rsid w:val="0090162D"/>
    <w:pPr>
      <w:keepNext/>
      <w:keepLines/>
      <w:spacing w:after="480"/>
      <w:ind w:right="5387"/>
      <w:jc w:val="both"/>
    </w:pPr>
    <w:rPr>
      <w:b/>
      <w:sz w:val="28"/>
      <w:szCs w:val="20"/>
    </w:rPr>
  </w:style>
  <w:style w:type="paragraph" w:customStyle="1" w:styleId="ConsPlusNonformat">
    <w:name w:val="ConsPlusNonformat"/>
    <w:rsid w:val="0090162D"/>
    <w:pPr>
      <w:widowControl w:val="0"/>
      <w:suppressAutoHyphens/>
      <w:autoSpaceDE w:val="0"/>
    </w:pPr>
    <w:rPr>
      <w:rFonts w:ascii="Courier New" w:eastAsia="Arial" w:hAnsi="Courier New" w:cs="Courier New"/>
      <w:lang w:eastAsia="ar-SA"/>
    </w:rPr>
  </w:style>
  <w:style w:type="paragraph" w:customStyle="1" w:styleId="ConsPlusNormal">
    <w:name w:val="ConsPlusNormal"/>
    <w:rsid w:val="0090162D"/>
    <w:pPr>
      <w:widowControl w:val="0"/>
      <w:suppressAutoHyphens/>
      <w:autoSpaceDE w:val="0"/>
      <w:ind w:firstLine="720"/>
    </w:pPr>
    <w:rPr>
      <w:rFonts w:ascii="Arial" w:eastAsia="Arial" w:hAnsi="Arial" w:cs="Arial"/>
      <w:lang w:eastAsia="ar-SA"/>
    </w:rPr>
  </w:style>
  <w:style w:type="paragraph" w:styleId="ac">
    <w:name w:val="Balloon Text"/>
    <w:basedOn w:val="a"/>
    <w:rsid w:val="0090162D"/>
    <w:rPr>
      <w:rFonts w:ascii="Tahoma" w:hAnsi="Tahoma" w:cs="Tahoma"/>
      <w:sz w:val="16"/>
      <w:szCs w:val="16"/>
    </w:rPr>
  </w:style>
  <w:style w:type="paragraph" w:customStyle="1" w:styleId="ConsNonformat">
    <w:name w:val="ConsNonformat"/>
    <w:rsid w:val="0090162D"/>
    <w:pPr>
      <w:widowControl w:val="0"/>
      <w:suppressAutoHyphens/>
      <w:autoSpaceDE w:val="0"/>
      <w:ind w:right="19772"/>
    </w:pPr>
    <w:rPr>
      <w:rFonts w:ascii="Courier New" w:eastAsia="Arial" w:hAnsi="Courier New" w:cs="Courier New"/>
      <w:lang w:eastAsia="ar-SA"/>
    </w:rPr>
  </w:style>
  <w:style w:type="paragraph" w:customStyle="1" w:styleId="ad">
    <w:name w:val="Содержимое врезки"/>
    <w:basedOn w:val="a5"/>
    <w:rsid w:val="0090162D"/>
  </w:style>
  <w:style w:type="paragraph" w:customStyle="1" w:styleId="ae">
    <w:name w:val="Содержимое таблицы"/>
    <w:basedOn w:val="a"/>
    <w:rsid w:val="0090162D"/>
    <w:pPr>
      <w:suppressLineNumbers/>
    </w:pPr>
  </w:style>
  <w:style w:type="paragraph" w:customStyle="1" w:styleId="af">
    <w:name w:val="Заголовок таблицы"/>
    <w:basedOn w:val="ae"/>
    <w:rsid w:val="0090162D"/>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Dom</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Админ</cp:lastModifiedBy>
  <cp:revision>3</cp:revision>
  <cp:lastPrinted>2006-01-01T02:55:00Z</cp:lastPrinted>
  <dcterms:created xsi:type="dcterms:W3CDTF">2016-03-03T06:22:00Z</dcterms:created>
  <dcterms:modified xsi:type="dcterms:W3CDTF">2016-03-03T06:43:00Z</dcterms:modified>
</cp:coreProperties>
</file>