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17F08" w:rsidP="00BD68DB">
      <w:pPr>
        <w:tabs>
          <w:tab w:val="left" w:pos="4320"/>
          <w:tab w:val="left" w:pos="4500"/>
        </w:tabs>
        <w:jc w:val="center"/>
        <w:rPr>
          <w:noProof/>
        </w:rPr>
      </w:pPr>
      <w:r w:rsidRPr="008677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pt;height:201.75pt;visibility:visible">
            <v:imagedata r:id="rId8" o:title="" grayscale="t"/>
          </v:shape>
        </w:pic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350029">
        <w:rPr>
          <w:rFonts w:ascii="Times New Roman" w:hAnsi="Times New Roman" w:cs="Times New Roman"/>
          <w:b/>
          <w:sz w:val="52"/>
          <w:szCs w:val="52"/>
        </w:rPr>
        <w:t>58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C67FF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 июля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55FB" w:rsidRDefault="002355F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D7622D" w:rsidRPr="00D7622D" w:rsidRDefault="00D7622D" w:rsidP="00C67FFB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Default="00C67FFB" w:rsidP="00C67F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0687">
        <w:rPr>
          <w:rFonts w:ascii="Times New Roman" w:hAnsi="Times New Roman" w:cs="Times New Roman"/>
          <w:sz w:val="22"/>
          <w:szCs w:val="22"/>
        </w:rPr>
        <w:t>Раздел 1</w:t>
      </w:r>
      <w:r w:rsidR="00BD68DB" w:rsidRPr="00480687">
        <w:rPr>
          <w:rFonts w:ascii="Times New Roman" w:hAnsi="Times New Roman" w:cs="Times New Roman"/>
          <w:sz w:val="22"/>
          <w:szCs w:val="22"/>
        </w:rPr>
        <w:t>. Постановления и распоряжения администрации Тужинского района</w:t>
      </w:r>
    </w:p>
    <w:p w:rsidR="00480687" w:rsidRPr="00480687" w:rsidRDefault="00480687" w:rsidP="00C67F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67FFB" w:rsidRDefault="00C67FFB" w:rsidP="00C67F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355FB" w:rsidRPr="00D7622D" w:rsidRDefault="002355FB" w:rsidP="00C67F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676"/>
        <w:gridCol w:w="6945"/>
        <w:gridCol w:w="1593"/>
        <w:gridCol w:w="1118"/>
      </w:tblGrid>
      <w:tr w:rsidR="00AE4EAC" w:rsidRPr="00D7622D" w:rsidTr="00D616C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480687" w:rsidRDefault="00BD68DB" w:rsidP="00417F08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BD68DB" w:rsidRPr="00480687" w:rsidRDefault="00BD68DB" w:rsidP="00D80711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480687">
              <w:rPr>
                <w:sz w:val="22"/>
                <w:szCs w:val="22"/>
              </w:rPr>
              <w:t>Наименование постановления, распоряжения</w:t>
            </w:r>
          </w:p>
          <w:p w:rsidR="00BD68DB" w:rsidRPr="00480687" w:rsidRDefault="00BD68DB" w:rsidP="00417F08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480687" w:rsidRDefault="00BD68DB" w:rsidP="00417F0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80687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480687" w:rsidRDefault="00BD68DB" w:rsidP="00417F0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80687">
              <w:rPr>
                <w:sz w:val="22"/>
                <w:szCs w:val="22"/>
              </w:rPr>
              <w:t>Страница</w:t>
            </w:r>
          </w:p>
        </w:tc>
      </w:tr>
      <w:tr w:rsidR="00AE4EAC" w:rsidRPr="00D7622D" w:rsidTr="00D616C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CA091C" w:rsidRDefault="00C67FFB" w:rsidP="00CA091C">
            <w:pPr>
              <w:jc w:val="both"/>
            </w:pPr>
            <w:r w:rsidRPr="00C67FFB">
              <w:t>Об отмене особого противопожарного режима на территории Тужинского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616CC">
              <w:rPr>
                <w:sz w:val="20"/>
                <w:szCs w:val="20"/>
              </w:rPr>
              <w:t>306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616CC">
              <w:rPr>
                <w:sz w:val="18"/>
                <w:szCs w:val="18"/>
              </w:rPr>
              <w:t>08.07.2014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C57FD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4EAC" w:rsidRPr="00D7622D" w:rsidTr="00D616C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CA091C" w:rsidRDefault="00CA091C" w:rsidP="00063790">
            <w:pPr>
              <w:tabs>
                <w:tab w:val="left" w:pos="2160"/>
              </w:tabs>
              <w:jc w:val="both"/>
            </w:pPr>
            <w:r w:rsidRPr="00CA091C"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CA091C">
              <w:rPr>
                <w:sz w:val="18"/>
                <w:szCs w:val="18"/>
              </w:rPr>
              <w:t>316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480687">
              <w:rPr>
                <w:sz w:val="18"/>
                <w:szCs w:val="18"/>
              </w:rPr>
              <w:t xml:space="preserve"> 16.07.2014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C57FD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</w:t>
            </w:r>
          </w:p>
        </w:tc>
      </w:tr>
      <w:tr w:rsidR="00AE4EAC" w:rsidRPr="00D7622D" w:rsidTr="00D616C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2355FB" w:rsidRDefault="002355FB" w:rsidP="002355FB">
            <w:pPr>
              <w:jc w:val="both"/>
            </w:pPr>
            <w:r w:rsidRPr="002355FB">
              <w:t>О внесении изменений в постановление администрации Тужинского муниципального района  от 19.07.2013 № 407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2355FB">
              <w:rPr>
                <w:sz w:val="18"/>
                <w:szCs w:val="18"/>
              </w:rPr>
              <w:t>318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355FB">
              <w:rPr>
                <w:sz w:val="18"/>
                <w:szCs w:val="18"/>
              </w:rPr>
              <w:t>18.07.2014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C57FD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Default="008179C4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Default="002355FB" w:rsidP="00BD68DB">
      <w:pPr>
        <w:ind w:firstLine="708"/>
        <w:jc w:val="both"/>
        <w:rPr>
          <w:rFonts w:eastAsia="Calibri"/>
        </w:rPr>
      </w:pPr>
    </w:p>
    <w:p w:rsidR="002355FB" w:rsidRPr="00D7622D" w:rsidRDefault="002355FB" w:rsidP="00BD68DB">
      <w:pPr>
        <w:ind w:firstLine="708"/>
        <w:jc w:val="both"/>
        <w:rPr>
          <w:rFonts w:eastAsia="Calibri"/>
        </w:rPr>
      </w:pPr>
    </w:p>
    <w:p w:rsidR="008179C4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355FB" w:rsidRDefault="002355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355FB" w:rsidRPr="008677CA" w:rsidRDefault="002355F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480687" w:rsidRDefault="008179C4" w:rsidP="00BD68DB">
      <w:pPr>
        <w:ind w:firstLine="708"/>
        <w:jc w:val="both"/>
        <w:rPr>
          <w:rFonts w:eastAsia="Calibri"/>
        </w:rPr>
      </w:pPr>
    </w:p>
    <w:p w:rsidR="00D616CC" w:rsidRPr="00480687" w:rsidRDefault="00D616CC" w:rsidP="00480687">
      <w:pPr>
        <w:autoSpaceDE w:val="0"/>
        <w:autoSpaceDN w:val="0"/>
        <w:adjustRightInd w:val="0"/>
        <w:ind w:right="-82"/>
        <w:jc w:val="center"/>
        <w:rPr>
          <w:b/>
        </w:rPr>
      </w:pPr>
      <w:r w:rsidRPr="00480687">
        <w:rPr>
          <w:b/>
        </w:rPr>
        <w:lastRenderedPageBreak/>
        <w:t>АДМИНИСТРАЦИЯ ТУЖИНСКОГО МУНИЦИПАЛЬНОГО РАЙОНА</w:t>
      </w:r>
    </w:p>
    <w:p w:rsidR="00D616CC" w:rsidRDefault="00D616CC" w:rsidP="00480687">
      <w:pPr>
        <w:autoSpaceDE w:val="0"/>
        <w:autoSpaceDN w:val="0"/>
        <w:adjustRightInd w:val="0"/>
        <w:jc w:val="center"/>
        <w:rPr>
          <w:b/>
        </w:rPr>
      </w:pPr>
      <w:r w:rsidRPr="00480687">
        <w:rPr>
          <w:b/>
        </w:rPr>
        <w:t>КИРОВСКОЙ ОБЛАСТИ</w:t>
      </w:r>
    </w:p>
    <w:p w:rsidR="00480687" w:rsidRPr="00480687" w:rsidRDefault="00480687" w:rsidP="00480687">
      <w:pPr>
        <w:autoSpaceDE w:val="0"/>
        <w:autoSpaceDN w:val="0"/>
        <w:adjustRightInd w:val="0"/>
        <w:jc w:val="center"/>
        <w:rPr>
          <w:b/>
        </w:rPr>
      </w:pPr>
    </w:p>
    <w:p w:rsidR="00D616CC" w:rsidRPr="00480687" w:rsidRDefault="00D616CC" w:rsidP="004806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616CC" w:rsidRPr="00480687" w:rsidTr="00A17203">
        <w:tc>
          <w:tcPr>
            <w:tcW w:w="1908" w:type="dxa"/>
            <w:tcBorders>
              <w:bottom w:val="single" w:sz="4" w:space="0" w:color="auto"/>
            </w:tcBorders>
          </w:tcPr>
          <w:p w:rsidR="00D616CC" w:rsidRPr="00480687" w:rsidRDefault="00D616CC" w:rsidP="00480687">
            <w:pPr>
              <w:autoSpaceDE w:val="0"/>
              <w:autoSpaceDN w:val="0"/>
              <w:adjustRightInd w:val="0"/>
              <w:jc w:val="center"/>
            </w:pPr>
            <w:r w:rsidRPr="00480687">
              <w:t>08.07.2014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D616CC" w:rsidRPr="00480687" w:rsidRDefault="00D616CC" w:rsidP="004806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7" w:type="dxa"/>
            <w:tcBorders>
              <w:bottom w:val="nil"/>
            </w:tcBorders>
          </w:tcPr>
          <w:p w:rsidR="00D616CC" w:rsidRPr="00480687" w:rsidRDefault="00D616CC" w:rsidP="00480687">
            <w:pPr>
              <w:autoSpaceDE w:val="0"/>
              <w:autoSpaceDN w:val="0"/>
              <w:adjustRightInd w:val="0"/>
              <w:jc w:val="right"/>
            </w:pPr>
            <w:r w:rsidRPr="00480687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16CC" w:rsidRPr="00480687" w:rsidRDefault="00D616CC" w:rsidP="00480687">
            <w:pPr>
              <w:autoSpaceDE w:val="0"/>
              <w:autoSpaceDN w:val="0"/>
              <w:adjustRightInd w:val="0"/>
              <w:jc w:val="center"/>
            </w:pPr>
            <w:r w:rsidRPr="00480687">
              <w:t>306</w:t>
            </w:r>
          </w:p>
        </w:tc>
      </w:tr>
      <w:tr w:rsidR="00D616CC" w:rsidRPr="00480687" w:rsidTr="00A17203">
        <w:tc>
          <w:tcPr>
            <w:tcW w:w="9828" w:type="dxa"/>
            <w:gridSpan w:val="4"/>
            <w:tcBorders>
              <w:bottom w:val="nil"/>
            </w:tcBorders>
          </w:tcPr>
          <w:p w:rsidR="00D616CC" w:rsidRPr="00480687" w:rsidRDefault="00D616CC" w:rsidP="00480687">
            <w:pPr>
              <w:autoSpaceDE w:val="0"/>
              <w:autoSpaceDN w:val="0"/>
              <w:adjustRightInd w:val="0"/>
              <w:jc w:val="center"/>
            </w:pPr>
            <w:r w:rsidRPr="00480687">
              <w:rPr>
                <w:rStyle w:val="consplusnormal"/>
                <w:color w:val="000000"/>
              </w:rPr>
              <w:t>пгт Тужа</w:t>
            </w:r>
          </w:p>
        </w:tc>
      </w:tr>
    </w:tbl>
    <w:p w:rsidR="00D616CC" w:rsidRPr="00480687" w:rsidRDefault="00D616CC" w:rsidP="00480687">
      <w:pPr>
        <w:jc w:val="center"/>
        <w:rPr>
          <w:b/>
        </w:rPr>
      </w:pPr>
    </w:p>
    <w:p w:rsidR="00D616CC" w:rsidRPr="00480687" w:rsidRDefault="00D616CC" w:rsidP="00480687">
      <w:pPr>
        <w:jc w:val="center"/>
        <w:rPr>
          <w:b/>
        </w:rPr>
      </w:pPr>
      <w:r w:rsidRPr="00480687">
        <w:rPr>
          <w:b/>
        </w:rPr>
        <w:t xml:space="preserve">Об отмене особого противопожарного режима </w:t>
      </w:r>
    </w:p>
    <w:p w:rsidR="00D616CC" w:rsidRPr="00480687" w:rsidRDefault="00D616CC" w:rsidP="00480687">
      <w:pPr>
        <w:jc w:val="center"/>
        <w:rPr>
          <w:b/>
        </w:rPr>
      </w:pPr>
      <w:r w:rsidRPr="00480687">
        <w:rPr>
          <w:b/>
        </w:rPr>
        <w:t>на территории Тужинского района</w:t>
      </w:r>
    </w:p>
    <w:p w:rsidR="00D616CC" w:rsidRPr="00480687" w:rsidRDefault="00D616CC" w:rsidP="00480687">
      <w:pPr>
        <w:jc w:val="center"/>
        <w:rPr>
          <w:b/>
          <w:color w:val="000000"/>
        </w:rPr>
      </w:pPr>
    </w:p>
    <w:p w:rsidR="00D616CC" w:rsidRPr="00480687" w:rsidRDefault="00D616CC" w:rsidP="00480687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lang/>
        </w:rPr>
      </w:pPr>
      <w:r w:rsidRPr="00480687">
        <w:t>В связи с устранением обстоятельств, послуживших основанием для введения на территории Тужинского муниципального района особого противопожарного режима, на основании протокола комиссии по предупреждению и ликвидации чрезвычайных ситуаций и обеспечению пожарной безопасности от 20.05.2014 №3 администрация Тужинского муниципального района ПОСТАНОВЛЯЕТ:</w:t>
      </w:r>
    </w:p>
    <w:p w:rsidR="00D616CC" w:rsidRPr="00480687" w:rsidRDefault="00D616CC" w:rsidP="00480687">
      <w:pPr>
        <w:autoSpaceDE w:val="0"/>
        <w:snapToGrid w:val="0"/>
        <w:ind w:firstLine="708"/>
        <w:jc w:val="both"/>
      </w:pPr>
      <w:r w:rsidRPr="00480687">
        <w:t>1. Отменить с 7 июля 2014 года на территории Тужинского района особый противопожарный режим.</w:t>
      </w:r>
    </w:p>
    <w:p w:rsidR="00D616CC" w:rsidRPr="00480687" w:rsidRDefault="00D616CC" w:rsidP="00480687">
      <w:pPr>
        <w:tabs>
          <w:tab w:val="num" w:pos="2160"/>
        </w:tabs>
        <w:suppressAutoHyphens/>
        <w:autoSpaceDE w:val="0"/>
        <w:snapToGrid w:val="0"/>
        <w:jc w:val="both"/>
      </w:pPr>
      <w:r w:rsidRPr="00480687">
        <w:t xml:space="preserve">        2. Признать утратившим силу постановление администрации Тужинского района от 10.06.2014 №250 «Об установлении особого противопожарного режима на территории Тужинского района».</w:t>
      </w:r>
    </w:p>
    <w:p w:rsidR="00D616CC" w:rsidRPr="00480687" w:rsidRDefault="00D616CC" w:rsidP="00480687">
      <w:pPr>
        <w:pStyle w:val="heading"/>
        <w:shd w:val="clear" w:color="auto" w:fill="auto"/>
        <w:spacing w:before="0" w:beforeAutospacing="0" w:after="0" w:afterAutospacing="0"/>
        <w:ind w:firstLine="708"/>
        <w:jc w:val="both"/>
      </w:pPr>
      <w:r w:rsidRPr="00480687"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616CC" w:rsidRPr="00480687" w:rsidRDefault="00D616CC" w:rsidP="00480687">
      <w:pPr>
        <w:pStyle w:val="heading"/>
        <w:shd w:val="clear" w:color="auto" w:fill="auto"/>
        <w:spacing w:before="0" w:beforeAutospacing="0" w:after="0" w:afterAutospacing="0"/>
        <w:ind w:firstLine="708"/>
        <w:jc w:val="both"/>
      </w:pPr>
      <w:r w:rsidRPr="00480687">
        <w:t>4. Опубликовать настоящее постановление в газете «Родной край» и на официальном сайте администрации Тужинского муниципального района.</w:t>
      </w:r>
    </w:p>
    <w:p w:rsidR="00D616CC" w:rsidRPr="00480687" w:rsidRDefault="00D616CC" w:rsidP="00480687">
      <w:pPr>
        <w:pStyle w:val="heading"/>
        <w:shd w:val="clear" w:color="auto" w:fill="auto"/>
        <w:spacing w:before="0" w:beforeAutospacing="0" w:after="0" w:afterAutospacing="0"/>
        <w:ind w:firstLine="720"/>
        <w:jc w:val="both"/>
      </w:pPr>
      <w:r w:rsidRPr="00480687">
        <w:t>5. Контроль за исполнением постановления оставляю за собой.</w:t>
      </w:r>
    </w:p>
    <w:p w:rsidR="00D616CC" w:rsidRPr="00480687" w:rsidRDefault="00D616CC" w:rsidP="00480687">
      <w:pPr>
        <w:jc w:val="both"/>
        <w:rPr>
          <w:color w:val="000000"/>
        </w:rPr>
      </w:pPr>
      <w:r w:rsidRPr="00480687">
        <w:rPr>
          <w:color w:val="000000"/>
        </w:rPr>
        <w:t xml:space="preserve">И.о. главы администрации </w:t>
      </w:r>
    </w:p>
    <w:p w:rsidR="00D616CC" w:rsidRPr="00480687" w:rsidRDefault="00D616CC" w:rsidP="00480687">
      <w:pPr>
        <w:jc w:val="both"/>
        <w:rPr>
          <w:color w:val="000000"/>
        </w:rPr>
      </w:pPr>
      <w:r w:rsidRPr="00480687">
        <w:rPr>
          <w:color w:val="000000"/>
        </w:rPr>
        <w:t xml:space="preserve">Тужинского муниципального района       </w:t>
      </w:r>
      <w:r w:rsidR="00480687">
        <w:rPr>
          <w:color w:val="000000"/>
        </w:rPr>
        <w:t xml:space="preserve">    </w:t>
      </w:r>
      <w:r w:rsidRPr="00480687">
        <w:rPr>
          <w:color w:val="000000"/>
        </w:rPr>
        <w:t>Н.А. Бушманов</w:t>
      </w:r>
    </w:p>
    <w:p w:rsidR="008179C4" w:rsidRPr="00480687" w:rsidRDefault="008179C4" w:rsidP="00480687">
      <w:pPr>
        <w:ind w:firstLine="708"/>
        <w:jc w:val="both"/>
        <w:rPr>
          <w:rFonts w:eastAsia="Calibri"/>
        </w:rPr>
      </w:pPr>
    </w:p>
    <w:p w:rsidR="008179C4" w:rsidRPr="00480687" w:rsidRDefault="008179C4" w:rsidP="00480687">
      <w:pPr>
        <w:ind w:firstLine="708"/>
        <w:jc w:val="both"/>
        <w:rPr>
          <w:rFonts w:eastAsia="Calibri"/>
        </w:rPr>
      </w:pPr>
    </w:p>
    <w:p w:rsidR="008179C4" w:rsidRPr="00480687" w:rsidRDefault="008179C4" w:rsidP="00480687">
      <w:pPr>
        <w:ind w:firstLine="708"/>
        <w:jc w:val="both"/>
        <w:rPr>
          <w:rFonts w:eastAsia="Calibri"/>
        </w:rPr>
      </w:pPr>
    </w:p>
    <w:p w:rsidR="008179C4" w:rsidRPr="00480687" w:rsidRDefault="008179C4" w:rsidP="00480687">
      <w:pPr>
        <w:ind w:firstLine="708"/>
        <w:jc w:val="both"/>
        <w:rPr>
          <w:rFonts w:eastAsia="Calibri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75"/>
        <w:gridCol w:w="278"/>
        <w:gridCol w:w="236"/>
        <w:gridCol w:w="1225"/>
        <w:gridCol w:w="3783"/>
      </w:tblGrid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jc w:val="center"/>
              <w:rPr>
                <w:b/>
              </w:rPr>
            </w:pPr>
            <w:r w:rsidRPr="00480687">
              <w:rPr>
                <w:b/>
              </w:rPr>
              <w:t>АДМИНИСТРАЦИЯ ТУЖИНСКОГО МУНИЦИПАЛЬНОГО РАЙОНА КИРОВСКОЙ ОБЛАСТИ</w:t>
            </w: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jc w:val="center"/>
              <w:rPr>
                <w:b/>
              </w:rPr>
            </w:pPr>
            <w:r w:rsidRPr="00480687">
              <w:rPr>
                <w:b/>
              </w:rPr>
              <w:t>ПОСТАНОВЛЕНИЕ</w:t>
            </w: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</w:tr>
      <w:tr w:rsidR="00D616CC" w:rsidRPr="00480687" w:rsidTr="00A17203">
        <w:tc>
          <w:tcPr>
            <w:tcW w:w="3975" w:type="dxa"/>
          </w:tcPr>
          <w:p w:rsidR="00D616CC" w:rsidRPr="00480687" w:rsidRDefault="00D616CC" w:rsidP="00480687">
            <w:pPr>
              <w:autoSpaceDE w:val="0"/>
              <w:snapToGrid w:val="0"/>
            </w:pPr>
            <w:r w:rsidRPr="00480687">
              <w:t>__16.07.2014__</w:t>
            </w:r>
          </w:p>
        </w:tc>
        <w:tc>
          <w:tcPr>
            <w:tcW w:w="1739" w:type="dxa"/>
            <w:gridSpan w:val="3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  <w:tc>
          <w:tcPr>
            <w:tcW w:w="3783" w:type="dxa"/>
          </w:tcPr>
          <w:p w:rsidR="00D616CC" w:rsidRPr="00480687" w:rsidRDefault="00D616CC" w:rsidP="00480687">
            <w:pPr>
              <w:autoSpaceDE w:val="0"/>
              <w:snapToGrid w:val="0"/>
              <w:jc w:val="right"/>
            </w:pPr>
            <w:r w:rsidRPr="00480687">
              <w:t>№ __316___</w:t>
            </w:r>
          </w:p>
        </w:tc>
      </w:tr>
      <w:tr w:rsidR="00D616CC" w:rsidRPr="00480687" w:rsidTr="00A17203">
        <w:tc>
          <w:tcPr>
            <w:tcW w:w="3975" w:type="dxa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  <w:tc>
          <w:tcPr>
            <w:tcW w:w="1739" w:type="dxa"/>
            <w:gridSpan w:val="3"/>
          </w:tcPr>
          <w:p w:rsidR="00D616CC" w:rsidRPr="00480687" w:rsidRDefault="00D616CC" w:rsidP="00480687">
            <w:pPr>
              <w:autoSpaceDE w:val="0"/>
              <w:snapToGrid w:val="0"/>
            </w:pPr>
            <w:r w:rsidRPr="00480687">
              <w:t>пгт Тужа</w:t>
            </w:r>
          </w:p>
        </w:tc>
        <w:tc>
          <w:tcPr>
            <w:tcW w:w="3783" w:type="dxa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480687">
              <w:rPr>
                <w:b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ind w:firstLine="709"/>
              <w:jc w:val="both"/>
            </w:pP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suppressAutoHyphens/>
              <w:autoSpaceDE w:val="0"/>
              <w:snapToGrid w:val="0"/>
              <w:ind w:firstLine="709"/>
              <w:jc w:val="both"/>
            </w:pPr>
            <w:r w:rsidRPr="00480687">
              <w:t>В соответствии с Федеральным законом от 27.07.2010 № 210-ФЗ «Об организации предоставления государственных и муниципальных услуг»,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 ПОСТАНОВЛЯЕТ:</w:t>
            </w:r>
          </w:p>
          <w:p w:rsidR="00D616CC" w:rsidRPr="00480687" w:rsidRDefault="00D616CC" w:rsidP="00480687">
            <w:pPr>
              <w:suppressAutoHyphens/>
              <w:autoSpaceDE w:val="0"/>
              <w:snapToGrid w:val="0"/>
              <w:ind w:firstLine="709"/>
              <w:jc w:val="both"/>
            </w:pPr>
            <w:r w:rsidRPr="00480687">
              <w:t xml:space="preserve">1. Внести в постановление администрации Тужинского муниципального района от 27.06.2012 №367 «Об утверждении реестра муниципальных услуг Тужинского </w:t>
            </w:r>
            <w:r w:rsidRPr="00480687">
              <w:lastRenderedPageBreak/>
              <w:t>муниципального района Кировской области», которым утвержден реестр муниципальных услуг Тужинского муниципального района (далее – Реестр), следующее изменение:</w:t>
            </w:r>
          </w:p>
          <w:p w:rsidR="00D616CC" w:rsidRPr="00480687" w:rsidRDefault="00D616CC" w:rsidP="00480687">
            <w:pPr>
              <w:suppressAutoHyphens/>
              <w:autoSpaceDE w:val="0"/>
              <w:snapToGrid w:val="0"/>
              <w:ind w:firstLine="709"/>
              <w:jc w:val="both"/>
            </w:pPr>
            <w:r w:rsidRPr="00480687">
              <w:t>Раздел 1 «Перечень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услуг» Реестра изложить в новой редакции. Прилагается.</w:t>
            </w:r>
          </w:p>
          <w:p w:rsidR="00D616CC" w:rsidRPr="00480687" w:rsidRDefault="00D616CC" w:rsidP="00480687">
            <w:pPr>
              <w:numPr>
                <w:ilvl w:val="2"/>
                <w:numId w:val="2"/>
              </w:numPr>
              <w:suppressAutoHyphens/>
              <w:autoSpaceDE w:val="0"/>
              <w:snapToGrid w:val="0"/>
              <w:ind w:left="0" w:firstLine="709"/>
              <w:jc w:val="both"/>
            </w:pPr>
            <w:r w:rsidRPr="00480687">
              <w:t>Отделам администрации района, муниципальным учреждениям, предоставляющим муниципальные услуги:</w:t>
            </w:r>
          </w:p>
          <w:p w:rsidR="00D616CC" w:rsidRPr="00480687" w:rsidRDefault="00D616CC" w:rsidP="00480687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ind w:left="0" w:firstLine="709"/>
              <w:jc w:val="both"/>
            </w:pPr>
            <w:r w:rsidRPr="00480687"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9" w:history="1">
              <w:r w:rsidRPr="00480687">
                <w:rPr>
                  <w:rStyle w:val="af5"/>
                </w:rPr>
                <w:t>www.gosuslugi.ru</w:t>
              </w:r>
            </w:hyperlink>
            <w:r w:rsidRPr="00480687">
              <w:t>).</w:t>
            </w:r>
          </w:p>
          <w:p w:rsidR="00D616CC" w:rsidRPr="00480687" w:rsidRDefault="00D616CC" w:rsidP="00480687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ind w:left="0" w:firstLine="709"/>
              <w:jc w:val="both"/>
            </w:pPr>
            <w:r w:rsidRPr="00480687">
              <w:t>В срок до 20.08.2014 года разработать и утвердить административные регламенты на дополнительно утвержденные муниципальные услуги и внести изменения в действующие.</w:t>
            </w:r>
          </w:p>
          <w:p w:rsidR="00D616CC" w:rsidRPr="00480687" w:rsidRDefault="00D616CC" w:rsidP="00480687">
            <w:pPr>
              <w:suppressAutoHyphens/>
              <w:autoSpaceDE w:val="0"/>
              <w:snapToGrid w:val="0"/>
              <w:ind w:firstLine="709"/>
              <w:jc w:val="both"/>
            </w:pPr>
            <w:r w:rsidRPr="00480687"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D616CC" w:rsidRPr="00480687" w:rsidRDefault="00D616CC" w:rsidP="00480687">
            <w:pPr>
              <w:suppressAutoHyphens/>
              <w:autoSpaceDE w:val="0"/>
              <w:snapToGrid w:val="0"/>
              <w:ind w:firstLine="709"/>
              <w:jc w:val="both"/>
            </w:pPr>
            <w:r w:rsidRPr="00480687"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D616CC" w:rsidRPr="00480687" w:rsidRDefault="00D616CC" w:rsidP="00480687">
            <w:pPr>
              <w:suppressAutoHyphens/>
              <w:autoSpaceDE w:val="0"/>
              <w:snapToGrid w:val="0"/>
              <w:ind w:firstLine="709"/>
              <w:jc w:val="both"/>
            </w:pPr>
            <w:r w:rsidRPr="00480687">
              <w:t>5. Контроль за исполнением настоящего постановления оставляю за собой.</w:t>
            </w:r>
          </w:p>
        </w:tc>
      </w:tr>
      <w:tr w:rsidR="00D616CC" w:rsidRPr="00480687" w:rsidTr="00A17203">
        <w:tc>
          <w:tcPr>
            <w:tcW w:w="9497" w:type="dxa"/>
            <w:gridSpan w:val="5"/>
          </w:tcPr>
          <w:p w:rsidR="00D616CC" w:rsidRPr="00480687" w:rsidRDefault="00D616CC" w:rsidP="00480687">
            <w:pPr>
              <w:autoSpaceDE w:val="0"/>
              <w:snapToGrid w:val="0"/>
              <w:jc w:val="center"/>
            </w:pPr>
          </w:p>
        </w:tc>
      </w:tr>
      <w:tr w:rsidR="00D616CC" w:rsidRPr="00480687" w:rsidTr="00480687">
        <w:tc>
          <w:tcPr>
            <w:tcW w:w="4253" w:type="dxa"/>
            <w:gridSpan w:val="2"/>
          </w:tcPr>
          <w:p w:rsidR="00D616CC" w:rsidRPr="00480687" w:rsidRDefault="00D616CC" w:rsidP="00480687">
            <w:pPr>
              <w:suppressAutoHyphens/>
              <w:autoSpaceDE w:val="0"/>
              <w:snapToGrid w:val="0"/>
            </w:pPr>
            <w:r w:rsidRPr="00480687">
              <w:t>И.о. главы администрации Тужинского муниципального района</w:t>
            </w:r>
          </w:p>
        </w:tc>
        <w:tc>
          <w:tcPr>
            <w:tcW w:w="236" w:type="dxa"/>
          </w:tcPr>
          <w:p w:rsidR="00D616CC" w:rsidRPr="00480687" w:rsidRDefault="00D616CC" w:rsidP="00480687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5008" w:type="dxa"/>
            <w:gridSpan w:val="2"/>
          </w:tcPr>
          <w:p w:rsidR="00D616CC" w:rsidRPr="00480687" w:rsidRDefault="00D616CC" w:rsidP="00480687">
            <w:pPr>
              <w:suppressAutoHyphens/>
              <w:autoSpaceDE w:val="0"/>
              <w:snapToGrid w:val="0"/>
              <w:jc w:val="center"/>
            </w:pPr>
          </w:p>
          <w:p w:rsidR="00D616CC" w:rsidRPr="00480687" w:rsidRDefault="00D616CC" w:rsidP="00480687">
            <w:pPr>
              <w:suppressAutoHyphens/>
              <w:autoSpaceDE w:val="0"/>
            </w:pPr>
            <w:r w:rsidRPr="00480687">
              <w:t>Н.А. Бушманов</w:t>
            </w:r>
          </w:p>
        </w:tc>
      </w:tr>
    </w:tbl>
    <w:p w:rsidR="008179C4" w:rsidRPr="00480687" w:rsidRDefault="008179C4" w:rsidP="00480687">
      <w:pPr>
        <w:ind w:firstLine="708"/>
        <w:jc w:val="both"/>
        <w:rPr>
          <w:rFonts w:eastAsia="Calibri"/>
        </w:rPr>
      </w:pPr>
    </w:p>
    <w:p w:rsidR="00CA091C" w:rsidRPr="00480687" w:rsidRDefault="00CA091C" w:rsidP="0048068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CA091C" w:rsidRPr="00480687" w:rsidRDefault="00CA091C" w:rsidP="00480687">
      <w:pPr>
        <w:pStyle w:val="FR1"/>
        <w:tabs>
          <w:tab w:val="left" w:pos="11445"/>
        </w:tabs>
        <w:spacing w:before="0" w:line="240" w:lineRule="auto"/>
        <w:ind w:right="0"/>
        <w:jc w:val="right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</w:t>
      </w:r>
    </w:p>
    <w:p w:rsidR="00CA091C" w:rsidRPr="00480687" w:rsidRDefault="00CA091C" w:rsidP="00480687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A091C" w:rsidRPr="00480687" w:rsidRDefault="00CA091C" w:rsidP="00480687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</w:rPr>
        <w:t>Тужинского муниципальногорайона</w:t>
      </w:r>
    </w:p>
    <w:p w:rsidR="00CA091C" w:rsidRPr="00480687" w:rsidRDefault="00CA091C" w:rsidP="00480687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от _16.07.2014_ № _316_</w:t>
      </w:r>
    </w:p>
    <w:p w:rsidR="00CA091C" w:rsidRPr="00480687" w:rsidRDefault="00CA091C" w:rsidP="00480687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</w:rPr>
      </w:pPr>
    </w:p>
    <w:p w:rsidR="00CA091C" w:rsidRPr="00480687" w:rsidRDefault="00CA091C" w:rsidP="0048068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480687">
        <w:rPr>
          <w:rFonts w:ascii="Times New Roman" w:hAnsi="Times New Roman" w:cs="Times New Roman"/>
          <w:b/>
          <w:bCs/>
        </w:rPr>
        <w:t>РЕЕСТР МУНИЦИПАЛЬНЫХ УСЛУГ</w:t>
      </w:r>
    </w:p>
    <w:p w:rsidR="00CA091C" w:rsidRPr="00480687" w:rsidRDefault="00CA091C" w:rsidP="0048068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480687">
        <w:rPr>
          <w:rFonts w:ascii="Times New Roman" w:hAnsi="Times New Roman" w:cs="Times New Roman"/>
          <w:b/>
          <w:bCs/>
        </w:rPr>
        <w:t xml:space="preserve"> Тужинского муниципального района Кировской области        </w:t>
      </w:r>
    </w:p>
    <w:p w:rsidR="00CA091C" w:rsidRPr="00480687" w:rsidRDefault="00CA091C" w:rsidP="00480687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540"/>
        <w:gridCol w:w="3231"/>
        <w:gridCol w:w="2416"/>
        <w:gridCol w:w="97"/>
        <w:gridCol w:w="2493"/>
        <w:gridCol w:w="1645"/>
      </w:tblGrid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№</w:t>
            </w:r>
          </w:p>
          <w:p w:rsidR="00CA091C" w:rsidRPr="00480687" w:rsidRDefault="00CA091C" w:rsidP="0048068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CA091C" w:rsidRPr="00480687" w:rsidTr="00CA091C">
        <w:tc>
          <w:tcPr>
            <w:tcW w:w="5000" w:type="pct"/>
            <w:gridSpan w:val="6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A091C" w:rsidRPr="00480687" w:rsidRDefault="00CA091C" w:rsidP="00480687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0687">
              <w:rPr>
                <w:rFonts w:ascii="Times New Roman" w:hAnsi="Times New Roman" w:cs="Times New Roman"/>
                <w:b/>
                <w:bCs/>
                <w:i/>
                <w:iCs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CA091C" w:rsidRPr="00480687" w:rsidRDefault="00CA091C" w:rsidP="00480687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1" w:type="pct"/>
            <w:gridSpan w:val="5"/>
          </w:tcPr>
          <w:p w:rsidR="00CA091C" w:rsidRPr="00480687" w:rsidRDefault="00CA091C" w:rsidP="00480687">
            <w:pPr>
              <w:pStyle w:val="FR1"/>
              <w:numPr>
                <w:ilvl w:val="0"/>
                <w:numId w:val="34"/>
              </w:numPr>
              <w:tabs>
                <w:tab w:val="clear" w:pos="360"/>
                <w:tab w:val="num" w:pos="720"/>
              </w:tabs>
              <w:snapToGrid w:val="0"/>
              <w:spacing w:before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687">
              <w:rPr>
                <w:rFonts w:ascii="Times New Roman" w:hAnsi="Times New Roman" w:cs="Times New Roman"/>
                <w:b/>
                <w:bCs/>
              </w:rPr>
              <w:t>Услуги в сфере образования и науки</w:t>
            </w:r>
          </w:p>
          <w:p w:rsidR="00CA091C" w:rsidRPr="00480687" w:rsidRDefault="00CA091C" w:rsidP="00480687">
            <w:pPr>
              <w:pStyle w:val="FR1"/>
              <w:spacing w:before="0" w:line="240" w:lineRule="auto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  <w:p w:rsidR="00CA091C" w:rsidRPr="00480687" w:rsidRDefault="00CA091C" w:rsidP="00480687">
            <w:pPr>
              <w:pStyle w:val="FR1"/>
              <w:spacing w:before="0" w:line="240" w:lineRule="auto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муниципальном районе</w:t>
            </w:r>
          </w:p>
        </w:tc>
        <w:tc>
          <w:tcPr>
            <w:tcW w:w="1225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1157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t xml:space="preserve"> </w:t>
            </w:r>
            <w:r w:rsidRPr="00480687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муниципальных образовательных учреждениях  Тужинского муниципального района</w:t>
            </w:r>
          </w:p>
        </w:tc>
        <w:tc>
          <w:tcPr>
            <w:tcW w:w="1225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МКУ Управление образования администрации Тужинского муниципального района</w:t>
            </w:r>
          </w:p>
        </w:tc>
        <w:tc>
          <w:tcPr>
            <w:tcW w:w="1157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5000" w:type="pct"/>
            <w:gridSpan w:val="6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687">
              <w:rPr>
                <w:rFonts w:ascii="Times New Roman" w:hAnsi="Times New Roman" w:cs="Times New Roman"/>
                <w:b/>
                <w:bCs/>
              </w:rPr>
              <w:t xml:space="preserve">       2. Услуги в сфере жилищно- коммунального хозяйства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Представление информации о порядке предоставления жилищно-коммунальных услуг населению в муниципальном образовании Тужинский муниципальный район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Принятие решения о переводе жилого помещения в нежилое или нежилого помещения в жилое помещение на территории </w:t>
            </w:r>
            <w:r w:rsidRPr="00480687">
              <w:rPr>
                <w:rFonts w:ascii="Times New Roman" w:hAnsi="Times New Roman" w:cs="Times New Roman"/>
              </w:rPr>
              <w:lastRenderedPageBreak/>
              <w:t>муниципального образования  Тужинский муниципальный район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Принятие документов, а так же выдача решений о переводе или об отказе в переводе жилого </w:t>
            </w:r>
            <w:r w:rsidRPr="00480687">
              <w:rPr>
                <w:rFonts w:ascii="Times New Roman" w:hAnsi="Times New Roman" w:cs="Times New Roman"/>
              </w:rPr>
              <w:lastRenderedPageBreak/>
              <w:t>помещения в нежилое или нежилого помещения в жилое помещение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5000" w:type="pct"/>
            <w:gridSpan w:val="6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6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3.Услуги в сфере имущественно-земельных отношений и строительства </w:t>
            </w: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Тужинского муниципального района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для индивидуального жилищного строительства  в Тужинском муниципальном районе 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для целей, не связанных со строительством  объектов, для строительства которых требуется получение разрешения на строительство в Тужинском муниципальном районе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 которых расположены здания, строения, сооружения  в Тужинском муниципальном районе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на территории муниципального образования Тужинский муниципальный район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разрешения на строительство на территории муниципального образования Тужинский муниципальный район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 xml:space="preserve">Выдача разрешений на установку рекламных конструкций на  соответствующей территории, аннулирование таких разрешений, выдача предписаний о </w:t>
            </w:r>
            <w:r w:rsidRPr="00480687">
              <w:rPr>
                <w:rFonts w:ascii="Times New Roman" w:hAnsi="Times New Roman" w:cs="Times New Roman"/>
              </w:rPr>
              <w:lastRenderedPageBreak/>
              <w:t>демонтаже самовольно установленных вновь рекламных конструкций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разрешения на ввод объектов в эксплуатацию на территории муниципального образования Тужинский муниципальный район</w:t>
            </w:r>
          </w:p>
          <w:p w:rsidR="00CA091C" w:rsidRPr="00480687" w:rsidRDefault="00CA091C" w:rsidP="0048068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ордера на производство земляных работ на территории муниципального образования Тужинский муниципальный район</w:t>
            </w:r>
          </w:p>
          <w:p w:rsidR="00CA091C" w:rsidRPr="00480687" w:rsidRDefault="00CA091C" w:rsidP="0048068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91C" w:rsidRPr="00480687" w:rsidTr="00CA091C">
        <w:tc>
          <w:tcPr>
            <w:tcW w:w="25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116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213" w:type="pct"/>
            <w:gridSpan w:val="2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A091C" w:rsidRPr="00480687" w:rsidRDefault="00CA091C" w:rsidP="00480687"/>
    <w:tbl>
      <w:tblPr>
        <w:tblW w:w="0" w:type="auto"/>
        <w:tblInd w:w="-106" w:type="dxa"/>
        <w:tblLayout w:type="fixed"/>
        <w:tblLook w:val="0000"/>
      </w:tblPr>
      <w:tblGrid>
        <w:gridCol w:w="572"/>
        <w:gridCol w:w="4958"/>
        <w:gridCol w:w="3751"/>
        <w:gridCol w:w="3244"/>
        <w:gridCol w:w="2944"/>
      </w:tblGrid>
      <w:tr w:rsidR="00CA091C" w:rsidRPr="00480687" w:rsidTr="00A17203">
        <w:tc>
          <w:tcPr>
            <w:tcW w:w="572" w:type="dxa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58" w:type="dxa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Предоставление водных объектов, находящихся в собственности муниципального образования Тужинский муниципальный район,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3751" w:type="dxa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A091C" w:rsidRPr="00480687" w:rsidRDefault="00CA091C" w:rsidP="00480687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Default="008179C4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Default="002355FB" w:rsidP="002355FB">
      <w:pPr>
        <w:ind w:firstLine="708"/>
        <w:jc w:val="both"/>
        <w:rPr>
          <w:rFonts w:eastAsia="Calibri"/>
        </w:rPr>
      </w:pPr>
    </w:p>
    <w:p w:rsidR="002355FB" w:rsidRPr="002355FB" w:rsidRDefault="002355FB" w:rsidP="002355FB">
      <w:pPr>
        <w:ind w:firstLine="708"/>
        <w:jc w:val="both"/>
        <w:rPr>
          <w:rFonts w:eastAsia="Calibri"/>
        </w:rPr>
      </w:pPr>
    </w:p>
    <w:p w:rsidR="002355FB" w:rsidRPr="002355FB" w:rsidRDefault="002355FB" w:rsidP="00235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lastRenderedPageBreak/>
        <w:t>АДМИНИСТРАЦИЯ ТУЖИНСКОГО МУНИЦИПАЛЬНОГО РАЙОНА</w:t>
      </w:r>
    </w:p>
    <w:p w:rsidR="002355FB" w:rsidRPr="002355FB" w:rsidRDefault="002355FB" w:rsidP="00235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2355FB" w:rsidRPr="002355FB" w:rsidRDefault="002355FB" w:rsidP="0023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55FB" w:rsidRPr="002355FB" w:rsidRDefault="002355FB" w:rsidP="002355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55FB" w:rsidRPr="002355FB" w:rsidRDefault="002355FB" w:rsidP="0023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55FB" w:rsidRPr="002355FB" w:rsidRDefault="002355FB" w:rsidP="002355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55FB">
        <w:rPr>
          <w:rFonts w:ascii="Times New Roman" w:hAnsi="Times New Roman" w:cs="Times New Roman"/>
          <w:b w:val="0"/>
          <w:sz w:val="24"/>
          <w:szCs w:val="24"/>
        </w:rPr>
        <w:t>18.07.2014                                                                                                                                       № 318</w:t>
      </w:r>
    </w:p>
    <w:p w:rsidR="002355FB" w:rsidRPr="002355FB" w:rsidRDefault="002355FB" w:rsidP="0023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5FB">
        <w:rPr>
          <w:rFonts w:ascii="Times New Roman" w:hAnsi="Times New Roman" w:cs="Times New Roman"/>
          <w:b w:val="0"/>
          <w:sz w:val="24"/>
          <w:szCs w:val="24"/>
        </w:rPr>
        <w:t>пгт Тужа</w:t>
      </w:r>
    </w:p>
    <w:p w:rsidR="002355FB" w:rsidRPr="002355FB" w:rsidRDefault="002355FB" w:rsidP="002355FB">
      <w:pPr>
        <w:jc w:val="center"/>
      </w:pPr>
    </w:p>
    <w:p w:rsidR="002355FB" w:rsidRPr="002355FB" w:rsidRDefault="002355FB" w:rsidP="002355FB">
      <w:pPr>
        <w:jc w:val="center"/>
        <w:rPr>
          <w:b/>
        </w:rPr>
      </w:pPr>
      <w:r w:rsidRPr="002355FB">
        <w:rPr>
          <w:b/>
        </w:rPr>
        <w:t>О внесении изменений в постановление администрации Тужинского муниципального района  от 19.07.2013 № 407</w:t>
      </w:r>
    </w:p>
    <w:p w:rsidR="002355FB" w:rsidRPr="002355FB" w:rsidRDefault="002355FB" w:rsidP="002355FB">
      <w:pPr>
        <w:rPr>
          <w:b/>
        </w:rPr>
      </w:pPr>
    </w:p>
    <w:p w:rsidR="002355FB" w:rsidRPr="002355FB" w:rsidRDefault="002355FB" w:rsidP="002355F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  ПОСТАНОВЛЯЕТ:</w:t>
      </w:r>
    </w:p>
    <w:p w:rsidR="002355FB" w:rsidRPr="002355FB" w:rsidRDefault="002355FB" w:rsidP="002355F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1. Внести в пункт 1 постановления администрации  Тужинского муниципального района от 19.07.2013 № 407 "Об утверждении Методики формирования налоговых и неналоговых доходов бюджета Тужинского муниципального района" следующие изменения:</w:t>
      </w:r>
    </w:p>
    <w:p w:rsidR="002355FB" w:rsidRPr="002355FB" w:rsidRDefault="002355FB" w:rsidP="002355FB">
      <w:pPr>
        <w:ind w:firstLine="540"/>
        <w:jc w:val="both"/>
      </w:pPr>
      <w:r w:rsidRPr="002355FB">
        <w:t xml:space="preserve">Подпункты 2.1 и 2.6 пункта 2 Методики изложить в следующей редакции:             </w:t>
      </w:r>
    </w:p>
    <w:p w:rsidR="002355FB" w:rsidRPr="002355FB" w:rsidRDefault="002355FB" w:rsidP="002355FB">
      <w:pPr>
        <w:ind w:left="567"/>
        <w:jc w:val="both"/>
      </w:pPr>
      <w:r w:rsidRPr="002355FB">
        <w:t xml:space="preserve"> «2.1. По налогу на доходы физических лиц: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>2.1.1.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части второй Налогового кодекса Российской Федерации (далее – налог на доходы физических лиц) в областной бюджет.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>Расчет прогноза поступления доходов от налога на доходы физических лиц производится по следующей формуле:</w:t>
      </w:r>
    </w:p>
    <w:p w:rsidR="002355FB" w:rsidRPr="002355FB" w:rsidRDefault="002355FB" w:rsidP="002355FB"/>
    <w:p w:rsidR="002355FB" w:rsidRPr="002355FB" w:rsidRDefault="002355FB" w:rsidP="002355FB">
      <w:pPr>
        <w:jc w:val="center"/>
      </w:pPr>
      <w:r w:rsidRPr="002355FB">
        <w:t>НДФЛоч = (ФОТоч × ЭС × Кнз + Нвз) × Нндфл, где:</w:t>
      </w:r>
    </w:p>
    <w:p w:rsidR="002355FB" w:rsidRPr="002355FB" w:rsidRDefault="002355FB" w:rsidP="002355FB">
      <w:pPr>
        <w:jc w:val="center"/>
      </w:pPr>
    </w:p>
    <w:p w:rsidR="002355FB" w:rsidRPr="002355FB" w:rsidRDefault="002355FB" w:rsidP="002355FB">
      <w:pPr>
        <w:ind w:firstLine="720"/>
        <w:jc w:val="both"/>
      </w:pPr>
      <w:r w:rsidRPr="002355FB">
        <w:t>НДФЛоч – прогноз поступления доходов от налога на доходы физических лиц  в бюджет муниципального района;</w:t>
      </w:r>
    </w:p>
    <w:p w:rsidR="002355FB" w:rsidRPr="002355FB" w:rsidRDefault="002355FB" w:rsidP="002355FB">
      <w:pPr>
        <w:ind w:firstLine="720"/>
        <w:jc w:val="both"/>
      </w:pPr>
      <w:r w:rsidRPr="002355FB">
        <w:t>ФОТоч – прогноз фонда оплаты труда по району, по данным отдела экономики и прогнозирования администрации района  (согласованный с департаментом экономического развития Кировской области) на очередной финансовый год;</w:t>
      </w:r>
    </w:p>
    <w:p w:rsidR="002355FB" w:rsidRPr="002355FB" w:rsidRDefault="002355FB" w:rsidP="002355FB">
      <w:pPr>
        <w:ind w:firstLine="720"/>
        <w:jc w:val="both"/>
      </w:pPr>
      <w:r w:rsidRPr="002355FB">
        <w:t>ЭС – расчетная эффективная ставка налога на доходы физических лиц,  учитывающая стандартные, социальные, имущественные, профессиональные вычеты и льготы, предусмотренные главой 23 части второй Налогового кодекса Российской Федерации, которая рассчитывается по следующей формуле:</w:t>
      </w:r>
    </w:p>
    <w:p w:rsidR="002355FB" w:rsidRPr="002355FB" w:rsidRDefault="002355FB" w:rsidP="002355FB">
      <w:pPr>
        <w:ind w:firstLine="720"/>
        <w:jc w:val="both"/>
      </w:pPr>
    </w:p>
    <w:p w:rsidR="002355FB" w:rsidRPr="002355FB" w:rsidRDefault="002355FB" w:rsidP="002355FB">
      <w:pPr>
        <w:jc w:val="center"/>
      </w:pPr>
      <w:r w:rsidRPr="002355FB">
        <w:t>ЭС = (НДФЛотч – НДФЛд – ЕПотч)/ФОТотч, где:</w:t>
      </w:r>
    </w:p>
    <w:p w:rsidR="002355FB" w:rsidRPr="002355FB" w:rsidRDefault="002355FB" w:rsidP="002355FB">
      <w:pPr>
        <w:ind w:firstLine="720"/>
        <w:jc w:val="both"/>
      </w:pPr>
    </w:p>
    <w:p w:rsidR="002355FB" w:rsidRPr="002355FB" w:rsidRDefault="002355FB" w:rsidP="002355FB">
      <w:pPr>
        <w:ind w:firstLine="720"/>
        <w:jc w:val="both"/>
      </w:pPr>
      <w:r w:rsidRPr="002355FB">
        <w:t>НДФЛотч – поступление налога на доходы физических лиц, за исключением  доходов физических лиц в соответствии со статьями 227, 227.1 и 228 части второй Налогового кодекса Российской Федерации, в консолидированный бюджет муниципального района за отчетный финансовый год,</w:t>
      </w:r>
    </w:p>
    <w:p w:rsidR="002355FB" w:rsidRPr="002355FB" w:rsidRDefault="002355FB" w:rsidP="002355FB">
      <w:pPr>
        <w:ind w:firstLine="720"/>
        <w:jc w:val="both"/>
      </w:pPr>
      <w:r w:rsidRPr="002355FB">
        <w:t xml:space="preserve">НДФЛд – поступление налога на доходы физических лиц,  полученные в виде дивидендов от долевого участия в деятельности организаций, в консолидированный бюджет муниципального района за отчетный финансовый год, по данным налоговой отчетности № 5-НДФЛ «Отчет о налоговой базе и структуре начислений по налогу на доходы физических лиц, удерживаемому налоговыми агентами», </w:t>
      </w:r>
    </w:p>
    <w:p w:rsidR="002355FB" w:rsidRPr="002355FB" w:rsidRDefault="002355FB" w:rsidP="002355FB">
      <w:pPr>
        <w:ind w:firstLine="720"/>
        <w:jc w:val="both"/>
      </w:pPr>
      <w:r w:rsidRPr="002355FB">
        <w:t>ЕПотч – поступления налога на доходы физических лиц в консолидированный бюджет муниципального района, носящие единовременный характер, за отчетный финансовый год,</w:t>
      </w:r>
    </w:p>
    <w:p w:rsidR="002355FB" w:rsidRPr="002355FB" w:rsidRDefault="002355FB" w:rsidP="002355FB">
      <w:pPr>
        <w:ind w:firstLine="720"/>
        <w:jc w:val="both"/>
      </w:pPr>
      <w:r w:rsidRPr="002355FB">
        <w:t>ФОТотч  –фонд оплаты труда по данным отдела экономики и прогнозирования администрации района  (согласованный с департаментом экономического развития Кировской области), за отчетный финансовый год;</w:t>
      </w:r>
    </w:p>
    <w:p w:rsidR="002355FB" w:rsidRPr="002355FB" w:rsidRDefault="002355FB" w:rsidP="002355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lastRenderedPageBreak/>
        <w:t>Кнз – поправочный коэффициент, учитывающий изменения налогового законодательства по налогу на доходы физических лиц, рассчитываемый департаментом финансов Кировской области;</w:t>
      </w:r>
    </w:p>
    <w:p w:rsidR="002355FB" w:rsidRPr="002355FB" w:rsidRDefault="002355FB" w:rsidP="002355FB">
      <w:pPr>
        <w:ind w:firstLine="720"/>
        <w:jc w:val="both"/>
      </w:pPr>
      <w:r w:rsidRPr="002355FB">
        <w:t>Нвз – прогнозируемые поступления в виде неисполненных обязательств (недоимки) налогоплательщиков (налоговых агентов) по налогу на доходы физических лиц в консолидированный бюджет муниципального района;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Нндфл – норматив отчислений доходов от налога на доходы физических лиц в бюджет муниципального района.</w:t>
      </w:r>
    </w:p>
    <w:p w:rsidR="002355FB" w:rsidRPr="002355FB" w:rsidRDefault="002355FB" w:rsidP="002355FB">
      <w:pPr>
        <w:widowControl w:val="0"/>
        <w:autoSpaceDE w:val="0"/>
        <w:autoSpaceDN w:val="0"/>
        <w:adjustRightInd w:val="0"/>
        <w:jc w:val="both"/>
      </w:pPr>
      <w:r w:rsidRPr="002355FB">
        <w:t xml:space="preserve">             2.1.2. По налогу на доходы физических лиц, взимаемому с доходов физических лиц в соответствии со статьями 226.1, 227, 227.1 и 228 части второй Налогового кодекса Российской Федерации (далее – налог на доходы физических лиц, взимаемый с прочих доходов).  </w:t>
      </w:r>
    </w:p>
    <w:p w:rsidR="002355FB" w:rsidRPr="002355FB" w:rsidRDefault="002355FB" w:rsidP="002355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 xml:space="preserve"> Расчет прогноза поступления доходов от налога на доходы физических лиц, взимаемого с прочих доходов, в бюджет муниципального района производится по следующей формуле:</w:t>
      </w:r>
    </w:p>
    <w:p w:rsidR="002355FB" w:rsidRPr="002355FB" w:rsidRDefault="002355FB" w:rsidP="002355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 xml:space="preserve">                                              n</w:t>
      </w:r>
    </w:p>
    <w:p w:rsidR="002355FB" w:rsidRPr="002355FB" w:rsidRDefault="002355FB" w:rsidP="002355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НДФЛпроч = SUM ((НДФЛотч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</w:rPr>
        <w:t xml:space="preserve"> × Кр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</w:rPr>
        <w:t xml:space="preserve"> + Нвз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55FB">
        <w:rPr>
          <w:rFonts w:ascii="Times New Roman" w:hAnsi="Times New Roman" w:cs="Times New Roman"/>
          <w:sz w:val="24"/>
          <w:szCs w:val="24"/>
        </w:rPr>
        <w:t>) × Ннд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</w:rPr>
        <w:t>), где:</w:t>
      </w:r>
    </w:p>
    <w:p w:rsidR="002355FB" w:rsidRPr="002355FB" w:rsidRDefault="002355FB" w:rsidP="002355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 xml:space="preserve">                                      i=1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 xml:space="preserve">         НДФЛпроч – прогноз поступления доходов от налога на доходы физических лиц, взимаемого с прочих доходов, в бюджет муниципального района;</w:t>
      </w:r>
    </w:p>
    <w:p w:rsidR="002355FB" w:rsidRPr="002355FB" w:rsidRDefault="002355FB" w:rsidP="002355FB">
      <w:pPr>
        <w:ind w:firstLine="709"/>
        <w:jc w:val="both"/>
      </w:pPr>
      <w:r w:rsidRPr="002355FB">
        <w:t>НДФЛотч</w:t>
      </w:r>
      <w:r w:rsidRPr="002355FB">
        <w:rPr>
          <w:lang w:val="en-US"/>
        </w:rPr>
        <w:t>i</w:t>
      </w:r>
      <w:r w:rsidRPr="002355FB">
        <w:t xml:space="preserve"> – фактическое поступление налога на доходы физических лиц, взимаемого с прочих доходов </w:t>
      </w:r>
      <w:r w:rsidRPr="002355FB">
        <w:rPr>
          <w:lang w:val="en-US"/>
        </w:rPr>
        <w:t>i</w:t>
      </w:r>
      <w:r w:rsidRPr="002355FB">
        <w:t>-го вида, в консолидированный бюджет муниципального района за отчетный финансовый год;</w:t>
      </w:r>
    </w:p>
    <w:p w:rsidR="002355FB" w:rsidRPr="002355FB" w:rsidRDefault="002355FB" w:rsidP="002355FB">
      <w:pPr>
        <w:jc w:val="both"/>
      </w:pPr>
      <w:r w:rsidRPr="002355FB">
        <w:t xml:space="preserve">           Кр</w:t>
      </w:r>
      <w:r w:rsidRPr="002355FB">
        <w:rPr>
          <w:lang w:val="en-US"/>
        </w:rPr>
        <w:t>i</w:t>
      </w:r>
      <w:r w:rsidRPr="002355FB">
        <w:t xml:space="preserve"> – коэффициент роста (снижения) поступлений налога на доходы физических лиц, взимаемого с прочих доходов </w:t>
      </w:r>
      <w:r w:rsidRPr="002355FB">
        <w:rPr>
          <w:lang w:val="en-US"/>
        </w:rPr>
        <w:t>i</w:t>
      </w:r>
      <w:r w:rsidRPr="002355FB">
        <w:t>-го вида, в зависимости от вида облагаемых доходов физических лиц (по доходам физических лиц в соответствии со статьями 226.1 и 227 части второй Налогового кодекса Российской Федерации применяется коэффициент роста (снижения) прибыли прибыльных предприятий на очередной финансовый год к уровню отчетного финансового года в сопоставимых условиях</w:t>
      </w:r>
      <w:r w:rsidRPr="002355FB">
        <w:rPr>
          <w:rStyle w:val="aff"/>
        </w:rPr>
        <w:footnoteReference w:id="1"/>
      </w:r>
      <w:r w:rsidRPr="002355FB">
        <w:t xml:space="preserve">, рассчитываемый департаментом финансов Кировской области на основании данных департамента экономического развития Кировской области; по доходам физических лиц в соответствии со статьей 227.1 части второй Налогового кодекса Российской Федерации применяется коэффициент роста (снижения) поступлений от налога в виде фиксированных авансовых платежей, рассчитанный как произведение коэффициента-дефлятора, установленного Министерством экономического развития Российской Федерации на текущий финансовый год, и индекса потребительских цен на очередной финансовый год, по данным департамента экономического развития Кировской области; по остальным прочим доходам </w:t>
      </w:r>
      <w:r w:rsidRPr="002355FB">
        <w:rPr>
          <w:lang w:val="en-US"/>
        </w:rPr>
        <w:t>i</w:t>
      </w:r>
      <w:r w:rsidRPr="002355FB">
        <w:t>-го вида применяется индекс потребительских цен, рассчитанный как произведение индекса потребительских цен на текущий финансовый год и индекса потребительских цен на очередной финансовый год);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Нвз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</w:rPr>
        <w:t xml:space="preserve"> – прогнозируемые поступления в виде неисполненных обязательств (недоимки) налогоплательщиков в консолидированный бюджет муниципального района по налогу на доходы физических лиц с доходов 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</w:rPr>
        <w:t xml:space="preserve">-го вида; 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Ннд</w:t>
      </w:r>
      <w:r w:rsidRPr="002355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55FB">
        <w:rPr>
          <w:rFonts w:ascii="Times New Roman" w:hAnsi="Times New Roman" w:cs="Times New Roman"/>
          <w:sz w:val="24"/>
          <w:szCs w:val="24"/>
        </w:rPr>
        <w:t>– норматив отчислений доходов от налога на доходы физических лиц, взимаемого с прочих доходов, в бюджет муниципального района;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i – вид прочих доходов физических лиц;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t>n – количество видов прочих доходов физических лиц i-го вида».</w:t>
      </w:r>
    </w:p>
    <w:p w:rsidR="002355FB" w:rsidRPr="002355FB" w:rsidRDefault="002355FB" w:rsidP="002355FB">
      <w:pPr>
        <w:pStyle w:val="aff2"/>
        <w:tabs>
          <w:tab w:val="left" w:pos="993"/>
        </w:tabs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         2.6. По налогу на имущество организаций. </w:t>
      </w:r>
    </w:p>
    <w:p w:rsidR="002355FB" w:rsidRPr="002355FB" w:rsidRDefault="002355FB" w:rsidP="002355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hAnsi="Times New Roman" w:cs="Times New Roman"/>
          <w:sz w:val="24"/>
          <w:szCs w:val="24"/>
        </w:rPr>
        <w:lastRenderedPageBreak/>
        <w:t>Расчет прогноза поступления доходов от налога на имущество организаций в бюджет муниципального района производится по следующей формуле: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</w:p>
    <w:p w:rsidR="002355FB" w:rsidRPr="002355FB" w:rsidRDefault="002355FB" w:rsidP="002355FB">
      <w:pPr>
        <w:pStyle w:val="aff2"/>
        <w:ind w:firstLine="720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Нимор = ((Нис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Нбл) </w:t>
      </w:r>
      <w:r w:rsidRPr="002355FB">
        <w:rPr>
          <w:sz w:val="24"/>
          <w:szCs w:val="24"/>
        </w:rPr>
        <w:t>×</w:t>
      </w:r>
      <w:r w:rsidRPr="002355FB">
        <w:rPr>
          <w:b w:val="0"/>
          <w:sz w:val="24"/>
          <w:szCs w:val="24"/>
        </w:rPr>
        <w:t xml:space="preserve"> Крс </w:t>
      </w:r>
      <w:r w:rsidRPr="002355FB">
        <w:rPr>
          <w:sz w:val="24"/>
          <w:szCs w:val="24"/>
        </w:rPr>
        <w:t>×</w:t>
      </w:r>
      <w:r w:rsidRPr="002355FB">
        <w:rPr>
          <w:b w:val="0"/>
          <w:sz w:val="24"/>
          <w:szCs w:val="24"/>
        </w:rPr>
        <w:t xml:space="preserve"> Кз +/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дельтаЛ + Нкс + Нвз) </w:t>
      </w:r>
      <w:r w:rsidRPr="002355FB">
        <w:rPr>
          <w:sz w:val="24"/>
          <w:szCs w:val="24"/>
        </w:rPr>
        <w:t>×</w:t>
      </w:r>
      <w:r w:rsidRPr="002355FB">
        <w:rPr>
          <w:b w:val="0"/>
          <w:sz w:val="24"/>
          <w:szCs w:val="24"/>
        </w:rPr>
        <w:t xml:space="preserve"> Ниморн,</w:t>
      </w:r>
    </w:p>
    <w:p w:rsidR="002355FB" w:rsidRPr="002355FB" w:rsidRDefault="002355FB" w:rsidP="002355FB">
      <w:pPr>
        <w:pStyle w:val="aff2"/>
        <w:jc w:val="left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>где: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Нимор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прогноз поступления доходов от налога на имущество организаций в бюджет муниципального района;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Нис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сумма налога на имущество организаций, исчисленная к уплате в бюджет за отчетный финансовый год, по данным налоговой отчетности № 5-НИО «Отчет о налоговой базе и структуре начислений налога на имущество организаций»;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Нбл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сумма начисленного налога на имущество организаций по предприятиям, находящимся в стадии банкротства и (или) ликвидации, за отчетный финансовый год, по данным налоговых органов;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Крс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коэффициент роста (снижения) остаточной балансовой стоимости основных фондов на очередной финансовый год к уровню отчетного финансового года, рассчитываемый исходя из показателя остаточной балансовой стоимости основных фондов на текущий финансовый год и на очередной финансовый год, по данным департамента экономического развития Кировской области;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Кз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поправочный коэффициент, учитывающий изменения законодательства Российской Федерации по налогу на имущество организаций, рассчитываемый департаментом финансов Кировской области;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дельтаЛ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прогнозируемый объем выпадающих (дополнительно поступающих) доходов по налогу на имущество организаций в связи с предоставлением (отменой) льгот, установлением (отменой) пониженных налоговых ставок по налогу на имущество организаций отдельным категориям налогоплательщиков в соответствии с законодательством Российской Федерации и Кировской области на очередной финансовый год;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Нкс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сумма увеличения поступлений налога на имущество организаций, прогнозируемая к уплате в консолидированный бюджет области на очередной финансовый год по объектам недвижимого имущества, указанным в пункте 1 статьи 378.2 части второй Налогового кодекса Российской Федерации, исходя из прогнозируемых результатов определения кадастровой стоимости этих объектов недвижимого имущества и предполагаемой к установлению для них ставки налога (при наличии перечня объектов недвижимого имущества, предусмотренных пунктом 1 статьи 378.2 части второй Налогового кодекса Российской Федерации);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Нвз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прогнозируемые поступления по налогу на имущество организаций в виде неисполненных обязательств (недоимки) налогоплательщиков в консолидированный бюджет Кировской</w:t>
      </w:r>
      <w:r w:rsidRPr="002355FB">
        <w:rPr>
          <w:b w:val="0"/>
          <w:sz w:val="24"/>
          <w:szCs w:val="24"/>
        </w:rPr>
        <w:tab/>
        <w:t xml:space="preserve"> области;</w:t>
      </w:r>
    </w:p>
    <w:p w:rsidR="002355FB" w:rsidRPr="002355FB" w:rsidRDefault="002355FB" w:rsidP="002355FB">
      <w:pPr>
        <w:pStyle w:val="aff2"/>
        <w:ind w:firstLine="720"/>
        <w:jc w:val="both"/>
        <w:rPr>
          <w:b w:val="0"/>
          <w:sz w:val="24"/>
          <w:szCs w:val="24"/>
        </w:rPr>
      </w:pPr>
      <w:r w:rsidRPr="002355FB">
        <w:rPr>
          <w:b w:val="0"/>
          <w:sz w:val="24"/>
          <w:szCs w:val="24"/>
        </w:rPr>
        <w:t xml:space="preserve">Ниморн </w:t>
      </w:r>
      <w:r w:rsidRPr="002355FB">
        <w:rPr>
          <w:sz w:val="24"/>
          <w:szCs w:val="24"/>
        </w:rPr>
        <w:t>–</w:t>
      </w:r>
      <w:r w:rsidRPr="002355FB">
        <w:rPr>
          <w:b w:val="0"/>
          <w:sz w:val="24"/>
          <w:szCs w:val="24"/>
        </w:rPr>
        <w:t xml:space="preserve"> норматив отчислений доходов от налога на имущество организаций в бюджет муниципального района».</w:t>
      </w:r>
    </w:p>
    <w:p w:rsidR="002355FB" w:rsidRPr="002355FB" w:rsidRDefault="002355FB" w:rsidP="002355FB">
      <w:pPr>
        <w:jc w:val="both"/>
      </w:pPr>
      <w:r w:rsidRPr="002355FB">
        <w:tab/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2355FB" w:rsidRPr="002355FB" w:rsidRDefault="002355FB" w:rsidP="002355FB"/>
    <w:p w:rsidR="002355FB" w:rsidRPr="002355FB" w:rsidRDefault="002355FB" w:rsidP="002355FB">
      <w:r w:rsidRPr="002355FB">
        <w:t xml:space="preserve">Глава администрации   </w:t>
      </w:r>
    </w:p>
    <w:p w:rsidR="002355FB" w:rsidRPr="002355FB" w:rsidRDefault="002355FB" w:rsidP="007E7761">
      <w:r w:rsidRPr="002355FB">
        <w:t xml:space="preserve">Тужинского муниципального района           Е.В. Видякина </w:t>
      </w: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2355FB" w:rsidRDefault="002355FB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1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2355FB">
        <w:rPr>
          <w:rFonts w:ascii="Times New Roman" w:hAnsi="Times New Roman" w:cs="Times New Roman"/>
          <w:sz w:val="18"/>
          <w:szCs w:val="18"/>
        </w:rPr>
        <w:t>18 июля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355FB">
        <w:rPr>
          <w:rFonts w:ascii="Times New Roman" w:hAnsi="Times New Roman" w:cs="Times New Roman"/>
          <w:sz w:val="18"/>
          <w:szCs w:val="18"/>
        </w:rPr>
        <w:t>11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8179C4" w:rsidRPr="002355FB" w:rsidRDefault="004B2C9E" w:rsidP="002355FB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2355FB" w:rsidSect="00C67FFB">
      <w:headerReference w:type="even" r:id="rId10"/>
      <w:pgSz w:w="11907" w:h="16840" w:code="9"/>
      <w:pgMar w:top="851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81" w:rsidRDefault="00735A81">
      <w:r>
        <w:separator/>
      </w:r>
    </w:p>
  </w:endnote>
  <w:endnote w:type="continuationSeparator" w:id="0">
    <w:p w:rsidR="00735A81" w:rsidRDefault="0073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81" w:rsidRDefault="00735A81">
      <w:r>
        <w:separator/>
      </w:r>
    </w:p>
  </w:footnote>
  <w:footnote w:type="continuationSeparator" w:id="0">
    <w:p w:rsidR="00735A81" w:rsidRDefault="00735A81">
      <w:r>
        <w:continuationSeparator/>
      </w:r>
    </w:p>
  </w:footnote>
  <w:footnote w:id="1">
    <w:p w:rsidR="002355FB" w:rsidRDefault="002355FB" w:rsidP="002355FB">
      <w:pPr>
        <w:pStyle w:val="aff0"/>
        <w:jc w:val="both"/>
      </w:pPr>
      <w:r>
        <w:rPr>
          <w:rStyle w:val="aff"/>
        </w:rPr>
        <w:footnoteRef/>
      </w:r>
      <w:r>
        <w:t xml:space="preserve"> </w:t>
      </w:r>
      <w:r>
        <w:rPr>
          <w:sz w:val="24"/>
          <w:szCs w:val="24"/>
        </w:rPr>
        <w:t>В</w:t>
      </w:r>
      <w:r w:rsidRPr="00532E76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</w:t>
      </w:r>
      <w:r w:rsidRPr="00532E76">
        <w:rPr>
          <w:sz w:val="24"/>
          <w:szCs w:val="24"/>
        </w:rPr>
        <w:t xml:space="preserve">, когда в текущем (очередном) финансовом году общий объем прибыли прибыльных предприятий снижается за счет прибыли предприятий, изменивших в текущем финансовом году место </w:t>
      </w:r>
      <w:r>
        <w:rPr>
          <w:sz w:val="24"/>
          <w:szCs w:val="24"/>
        </w:rPr>
        <w:t>государственной регистрации</w:t>
      </w:r>
      <w:r w:rsidRPr="00532E76">
        <w:rPr>
          <w:sz w:val="24"/>
          <w:szCs w:val="24"/>
        </w:rPr>
        <w:t xml:space="preserve"> на другой субъект Российской Федерации, данный показатель на очередной финансовый год принимается в размере</w:t>
      </w:r>
      <w:r>
        <w:rPr>
          <w:sz w:val="24"/>
          <w:szCs w:val="24"/>
        </w:rPr>
        <w:t xml:space="preserve">, </w:t>
      </w:r>
      <w:r w:rsidRPr="00532E76">
        <w:rPr>
          <w:sz w:val="24"/>
          <w:szCs w:val="24"/>
        </w:rPr>
        <w:t xml:space="preserve"> сопоставимом с отчетным финансовым годом (с учетом прибыли вышеуказанных прибыльных предприятий)</w:t>
      </w:r>
      <w:r>
        <w:rPr>
          <w:sz w:val="24"/>
          <w:szCs w:val="24"/>
        </w:rPr>
        <w:t>.</w:t>
      </w:r>
    </w:p>
    <w:p w:rsidR="002355FB" w:rsidRDefault="002355FB" w:rsidP="002355FB">
      <w:pPr>
        <w:pStyle w:val="aff0"/>
      </w:pPr>
    </w:p>
    <w:p w:rsidR="002355FB" w:rsidRDefault="002355FB" w:rsidP="002355FB">
      <w:pPr>
        <w:pStyle w:val="aff0"/>
        <w:kinsoku w:val="0"/>
        <w:overflowPunct w:val="0"/>
        <w:jc w:val="both"/>
      </w:pPr>
    </w:p>
    <w:p w:rsidR="002355FB" w:rsidRDefault="002355FB" w:rsidP="002355FB">
      <w:pPr>
        <w:pStyle w:val="a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8677CA" w:rsidRDefault="008677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21"/>
  </w:num>
  <w:num w:numId="5">
    <w:abstractNumId w:val="29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4"/>
  </w:num>
  <w:num w:numId="9">
    <w:abstractNumId w:val="23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17"/>
  </w:num>
  <w:num w:numId="15">
    <w:abstractNumId w:val="14"/>
  </w:num>
  <w:num w:numId="16">
    <w:abstractNumId w:val="27"/>
  </w:num>
  <w:num w:numId="17">
    <w:abstractNumId w:val="18"/>
  </w:num>
  <w:num w:numId="18">
    <w:abstractNumId w:val="7"/>
  </w:num>
  <w:num w:numId="19">
    <w:abstractNumId w:val="15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8"/>
  </w:num>
  <w:num w:numId="32">
    <w:abstractNumId w:val="30"/>
  </w:num>
  <w:num w:numId="33">
    <w:abstractNumId w:val="13"/>
  </w:num>
  <w:num w:numId="34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5FB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0687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3E98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81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203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57FD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67FFB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091C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16CC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rsid w:val="004331C6"/>
    <w:rPr>
      <w:vertAlign w:val="superscript"/>
    </w:rPr>
  </w:style>
  <w:style w:type="paragraph" w:styleId="aff0">
    <w:name w:val="footnote text"/>
    <w:basedOn w:val="a"/>
    <w:link w:val="aff1"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R1">
    <w:name w:val="FR1"/>
    <w:rsid w:val="00CA091C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3ADED6-2B83-43C2-9A67-6073A82E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21692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cp:lastPrinted>2002-01-01T11:06:00Z</cp:lastPrinted>
  <dcterms:created xsi:type="dcterms:W3CDTF">2014-08-04T07:28:00Z</dcterms:created>
  <dcterms:modified xsi:type="dcterms:W3CDTF">2014-08-04T07:28:00Z</dcterms:modified>
</cp:coreProperties>
</file>